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3B6C6" w14:textId="202FE2C6" w:rsidR="00D0056F" w:rsidRPr="00C2223E" w:rsidRDefault="00D0056F" w:rsidP="0094434C">
      <w:pPr>
        <w:adjustRightInd w:val="0"/>
        <w:snapToGrid w:val="0"/>
        <w:spacing w:line="240" w:lineRule="atLeast"/>
        <w:rPr>
          <w:rFonts w:ascii="標楷體" w:eastAsia="標楷體" w:hAnsi="標楷體"/>
          <w:sz w:val="28"/>
          <w:szCs w:val="28"/>
        </w:rPr>
      </w:pPr>
      <w:r w:rsidRPr="00F22BE3">
        <w:rPr>
          <w:rFonts w:ascii="標楷體" w:eastAsia="標楷體" w:hAnsi="標楷體"/>
          <w:sz w:val="28"/>
          <w:szCs w:val="28"/>
          <w:bdr w:val="single" w:sz="4" w:space="0" w:color="auto"/>
        </w:rPr>
        <w:t>附件</w:t>
      </w:r>
      <w:r w:rsidRPr="00F22BE3">
        <w:rPr>
          <w:rFonts w:ascii="標楷體" w:eastAsia="標楷體" w:hAnsi="標楷體" w:hint="eastAsia"/>
          <w:sz w:val="28"/>
          <w:szCs w:val="28"/>
          <w:bdr w:val="single" w:sz="4" w:space="0" w:color="auto"/>
        </w:rPr>
        <w:t>伍</w:t>
      </w:r>
      <w:r w:rsidR="00A028EA">
        <w:rPr>
          <w:rFonts w:ascii="標楷體" w:eastAsia="標楷體" w:hAnsi="標楷體" w:hint="eastAsia"/>
          <w:sz w:val="28"/>
          <w:szCs w:val="28"/>
          <w:bdr w:val="single" w:sz="4" w:space="0" w:color="auto"/>
        </w:rPr>
        <w:t>-1</w:t>
      </w:r>
    </w:p>
    <w:p w14:paraId="0C505387" w14:textId="18CB72E2" w:rsidR="001D1C76" w:rsidRPr="0010652A" w:rsidRDefault="001D1C76" w:rsidP="001D1C76">
      <w:pPr>
        <w:adjustRightInd w:val="0"/>
        <w:snapToGrid w:val="0"/>
        <w:spacing w:line="240" w:lineRule="atLeast"/>
        <w:jc w:val="center"/>
        <w:rPr>
          <w:rFonts w:ascii="標楷體" w:eastAsia="標楷體" w:hAnsi="標楷體"/>
          <w:b/>
          <w:sz w:val="28"/>
          <w:szCs w:val="28"/>
        </w:rPr>
      </w:pPr>
      <w:r w:rsidRPr="00E13B90">
        <w:rPr>
          <w:rFonts w:ascii="標楷體" w:eastAsia="標楷體" w:hAnsi="標楷體" w:hint="eastAsia"/>
          <w:b/>
          <w:sz w:val="28"/>
          <w:szCs w:val="28"/>
        </w:rPr>
        <w:t>高雄市</w:t>
      </w:r>
      <w:r>
        <w:rPr>
          <w:rFonts w:ascii="標楷體" w:eastAsia="標楷體" w:hAnsi="標楷體" w:hint="eastAsia"/>
          <w:b/>
          <w:sz w:val="28"/>
          <w:szCs w:val="28"/>
        </w:rPr>
        <w:t>梓官</w:t>
      </w:r>
      <w:r w:rsidRPr="00E13B90">
        <w:rPr>
          <w:rFonts w:ascii="標楷體" w:eastAsia="標楷體" w:hAnsi="標楷體" w:hint="eastAsia"/>
          <w:b/>
          <w:sz w:val="28"/>
          <w:szCs w:val="28"/>
        </w:rPr>
        <w:t>區</w:t>
      </w:r>
      <w:r>
        <w:rPr>
          <w:rFonts w:ascii="標楷體" w:eastAsia="標楷體" w:hAnsi="標楷體" w:hint="eastAsia"/>
          <w:b/>
          <w:sz w:val="28"/>
          <w:szCs w:val="28"/>
        </w:rPr>
        <w:t>梓官</w:t>
      </w:r>
      <w:r w:rsidRPr="00E13B90">
        <w:rPr>
          <w:rFonts w:ascii="標楷體" w:eastAsia="標楷體" w:hAnsi="標楷體" w:hint="eastAsia"/>
          <w:b/>
          <w:sz w:val="28"/>
          <w:szCs w:val="28"/>
        </w:rPr>
        <w:t>國小</w:t>
      </w:r>
      <w:r w:rsidRPr="0010652A">
        <w:rPr>
          <w:rFonts w:ascii="標楷體" w:eastAsia="標楷體" w:hAnsi="標楷體"/>
          <w:b/>
          <w:sz w:val="28"/>
          <w:szCs w:val="28"/>
          <w:u w:val="single"/>
        </w:rPr>
        <w:t xml:space="preserve"> </w:t>
      </w:r>
      <w:r w:rsidR="00705D64">
        <w:rPr>
          <w:rFonts w:ascii="標楷體" w:eastAsia="標楷體" w:hAnsi="標楷體" w:hint="eastAsia"/>
          <w:b/>
          <w:sz w:val="28"/>
          <w:szCs w:val="28"/>
          <w:u w:val="single"/>
        </w:rPr>
        <w:t>六</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年級第</w:t>
      </w:r>
      <w:r w:rsidRPr="0010652A">
        <w:rPr>
          <w:rFonts w:ascii="標楷體" w:eastAsia="標楷體" w:hAnsi="標楷體"/>
          <w:b/>
          <w:sz w:val="28"/>
          <w:szCs w:val="28"/>
          <w:u w:val="single"/>
        </w:rPr>
        <w:t xml:space="preserve"> </w:t>
      </w:r>
      <w:r>
        <w:rPr>
          <w:rFonts w:ascii="標楷體" w:eastAsia="標楷體" w:hAnsi="標楷體"/>
          <w:b/>
          <w:sz w:val="28"/>
          <w:szCs w:val="28"/>
          <w:u w:val="single"/>
        </w:rPr>
        <w:t>1</w:t>
      </w:r>
      <w:r w:rsidRPr="0010652A">
        <w:rPr>
          <w:rFonts w:ascii="標楷體" w:eastAsia="標楷體" w:hAnsi="標楷體"/>
          <w:b/>
          <w:sz w:val="28"/>
          <w:szCs w:val="28"/>
          <w:u w:val="single"/>
        </w:rPr>
        <w:t xml:space="preserve"> </w:t>
      </w:r>
      <w:r w:rsidRPr="0010652A">
        <w:rPr>
          <w:rFonts w:ascii="標楷體" w:eastAsia="標楷體" w:hAnsi="標楷體"/>
          <w:b/>
          <w:sz w:val="28"/>
          <w:szCs w:val="28"/>
        </w:rPr>
        <w:t>學期</w:t>
      </w:r>
      <w:r>
        <w:rPr>
          <w:rFonts w:ascii="標楷體" w:eastAsia="標楷體" w:hAnsi="標楷體" w:hint="eastAsia"/>
          <w:b/>
          <w:sz w:val="28"/>
          <w:szCs w:val="28"/>
        </w:rPr>
        <w:t>部定課程【</w:t>
      </w:r>
      <w:r w:rsidR="00BA0BD6">
        <w:rPr>
          <w:rFonts w:ascii="標楷體" w:eastAsia="標楷體" w:hAnsi="標楷體" w:cs="標楷體"/>
          <w:b/>
          <w:sz w:val="28"/>
          <w:szCs w:val="28"/>
        </w:rPr>
        <w:t>自然科學</w:t>
      </w:r>
      <w:r w:rsidRPr="0010652A">
        <w:rPr>
          <w:rFonts w:ascii="標楷體" w:eastAsia="標楷體" w:hAnsi="標楷體"/>
          <w:b/>
          <w:sz w:val="28"/>
          <w:szCs w:val="28"/>
        </w:rPr>
        <w:t>領域</w:t>
      </w:r>
      <w:r>
        <w:rPr>
          <w:rFonts w:ascii="標楷體" w:eastAsia="標楷體" w:hAnsi="標楷體" w:hint="eastAsia"/>
          <w:b/>
          <w:sz w:val="28"/>
          <w:szCs w:val="28"/>
        </w:rPr>
        <w:t>】</w:t>
      </w:r>
      <w:r w:rsidRPr="0010652A">
        <w:rPr>
          <w:rFonts w:ascii="標楷體" w:eastAsia="標楷體" w:hAnsi="標楷體"/>
          <w:b/>
          <w:sz w:val="28"/>
          <w:szCs w:val="28"/>
        </w:rPr>
        <w:t>課程計畫</w:t>
      </w:r>
    </w:p>
    <w:tbl>
      <w:tblPr>
        <w:tblW w:w="15446" w:type="dxa"/>
        <w:jc w:val="center"/>
        <w:tblCellMar>
          <w:left w:w="10" w:type="dxa"/>
          <w:right w:w="10" w:type="dxa"/>
        </w:tblCellMar>
        <w:tblLook w:val="04A0" w:firstRow="1" w:lastRow="0" w:firstColumn="1" w:lastColumn="0" w:noHBand="0" w:noVBand="1"/>
      </w:tblPr>
      <w:tblGrid>
        <w:gridCol w:w="1316"/>
        <w:gridCol w:w="1239"/>
        <w:gridCol w:w="1639"/>
        <w:gridCol w:w="1784"/>
        <w:gridCol w:w="1783"/>
        <w:gridCol w:w="1786"/>
        <w:gridCol w:w="1844"/>
        <w:gridCol w:w="1993"/>
        <w:gridCol w:w="2062"/>
      </w:tblGrid>
      <w:tr w:rsidR="007C5C9C" w:rsidRPr="00C2223E" w14:paraId="7F816BC6" w14:textId="77777777" w:rsidTr="00DC5E46">
        <w:trPr>
          <w:trHeight w:val="487"/>
          <w:jc w:val="center"/>
        </w:trPr>
        <w:tc>
          <w:tcPr>
            <w:tcW w:w="131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D2E8F3" w14:textId="77777777" w:rsidR="007C5C9C" w:rsidRPr="00C2223E" w:rsidRDefault="007C5C9C" w:rsidP="00766DCB">
            <w:pPr>
              <w:jc w:val="center"/>
              <w:rPr>
                <w:rFonts w:ascii="標楷體" w:eastAsia="標楷體" w:hAnsi="標楷體"/>
              </w:rPr>
            </w:pPr>
            <w:r w:rsidRPr="00C2223E">
              <w:rPr>
                <w:rFonts w:ascii="標楷體" w:eastAsia="標楷體" w:hAnsi="標楷體"/>
              </w:rPr>
              <w:t>週次</w:t>
            </w:r>
          </w:p>
        </w:tc>
        <w:tc>
          <w:tcPr>
            <w:tcW w:w="12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FB1BC" w14:textId="77777777" w:rsidR="007C5C9C" w:rsidRPr="00C2223E" w:rsidRDefault="007C5C9C" w:rsidP="00766DCB">
            <w:pPr>
              <w:jc w:val="center"/>
              <w:rPr>
                <w:rFonts w:ascii="標楷體" w:eastAsia="標楷體" w:hAnsi="標楷體"/>
              </w:rPr>
            </w:pPr>
            <w:r w:rsidRPr="00C2223E">
              <w:rPr>
                <w:rFonts w:ascii="標楷體" w:eastAsia="標楷體" w:hAnsi="標楷體"/>
              </w:rPr>
              <w:t>單元/主題名稱</w:t>
            </w:r>
          </w:p>
        </w:tc>
        <w:tc>
          <w:tcPr>
            <w:tcW w:w="163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922BB9" w14:textId="77777777" w:rsidR="007C5C9C" w:rsidRPr="00C2223E" w:rsidRDefault="007C5C9C" w:rsidP="00766DCB">
            <w:pPr>
              <w:jc w:val="center"/>
              <w:rPr>
                <w:rFonts w:ascii="標楷體" w:eastAsia="標楷體" w:hAnsi="標楷體"/>
              </w:rPr>
            </w:pPr>
            <w:r w:rsidRPr="00C2223E">
              <w:rPr>
                <w:rFonts w:ascii="標楷體" w:eastAsia="標楷體" w:hAnsi="標楷體"/>
              </w:rPr>
              <w:t>對應領域</w:t>
            </w:r>
          </w:p>
          <w:p w14:paraId="04A43B6B" w14:textId="77777777" w:rsidR="007C5C9C" w:rsidRPr="00C2223E" w:rsidRDefault="007C5C9C" w:rsidP="00766DCB">
            <w:pPr>
              <w:jc w:val="center"/>
              <w:rPr>
                <w:rFonts w:ascii="標楷體" w:eastAsia="標楷體" w:hAnsi="標楷體"/>
              </w:rPr>
            </w:pPr>
            <w:r w:rsidRPr="00C2223E">
              <w:rPr>
                <w:rFonts w:ascii="標楷體" w:eastAsia="標楷體" w:hAnsi="標楷體"/>
              </w:rPr>
              <w:t>核心素養指標</w:t>
            </w:r>
          </w:p>
        </w:tc>
        <w:tc>
          <w:tcPr>
            <w:tcW w:w="356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817DE" w14:textId="77777777" w:rsidR="007C5C9C" w:rsidRPr="00C2223E" w:rsidRDefault="007C5C9C" w:rsidP="00766DCB">
            <w:pPr>
              <w:jc w:val="center"/>
              <w:rPr>
                <w:rFonts w:ascii="標楷體" w:eastAsia="標楷體" w:hAnsi="標楷體"/>
              </w:rPr>
            </w:pPr>
            <w:r w:rsidRPr="00C2223E">
              <w:rPr>
                <w:rFonts w:ascii="標楷體" w:eastAsia="標楷體" w:hAnsi="標楷體"/>
              </w:rPr>
              <w:t>學習重點</w:t>
            </w:r>
          </w:p>
        </w:tc>
        <w:tc>
          <w:tcPr>
            <w:tcW w:w="1786"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0868A2" w14:textId="77777777" w:rsidR="007C5C9C" w:rsidRPr="00C2223E" w:rsidRDefault="007C5C9C" w:rsidP="00766DCB">
            <w:pPr>
              <w:jc w:val="center"/>
              <w:rPr>
                <w:rFonts w:ascii="標楷體" w:eastAsia="標楷體" w:hAnsi="標楷體"/>
              </w:rPr>
            </w:pPr>
            <w:r>
              <w:rPr>
                <w:rFonts w:ascii="標楷體" w:eastAsia="標楷體" w:hAnsi="標楷體" w:hint="eastAsia"/>
              </w:rPr>
              <w:t>學習目標</w:t>
            </w:r>
          </w:p>
        </w:tc>
        <w:tc>
          <w:tcPr>
            <w:tcW w:w="1844"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0A2BF2F" w14:textId="77777777" w:rsidR="007C5C9C" w:rsidRDefault="007C5C9C" w:rsidP="00766DCB">
            <w:pPr>
              <w:jc w:val="center"/>
              <w:rPr>
                <w:rFonts w:ascii="標楷體" w:eastAsia="標楷體" w:hAnsi="標楷體"/>
              </w:rPr>
            </w:pPr>
            <w:r w:rsidRPr="00C2223E">
              <w:rPr>
                <w:rFonts w:ascii="標楷體" w:eastAsia="標楷體" w:hAnsi="標楷體"/>
              </w:rPr>
              <w:t>評量方式</w:t>
            </w:r>
          </w:p>
          <w:p w14:paraId="1E8D279F" w14:textId="77777777" w:rsidR="007C5C9C" w:rsidRPr="00C2223E" w:rsidRDefault="007C5C9C" w:rsidP="00766DCB">
            <w:pPr>
              <w:jc w:val="center"/>
              <w:rPr>
                <w:rFonts w:ascii="標楷體" w:eastAsia="標楷體" w:hAnsi="標楷體"/>
              </w:rPr>
            </w:pPr>
            <w:r w:rsidRPr="008D218D">
              <w:rPr>
                <w:rFonts w:ascii="標楷體" w:eastAsia="標楷體" w:hAnsi="標楷體" w:hint="eastAsia"/>
                <w:color w:val="AEAAAA"/>
                <w:sz w:val="14"/>
                <w:szCs w:val="14"/>
              </w:rPr>
              <w:t>(可循原來格式)</w:t>
            </w:r>
          </w:p>
        </w:tc>
        <w:tc>
          <w:tcPr>
            <w:tcW w:w="1993" w:type="dxa"/>
            <w:vMerge w:val="restart"/>
            <w:tcBorders>
              <w:top w:val="single" w:sz="4" w:space="0" w:color="000000"/>
              <w:left w:val="single" w:sz="4" w:space="0" w:color="000000"/>
              <w:right w:val="single" w:sz="4" w:space="0" w:color="000000"/>
            </w:tcBorders>
            <w:vAlign w:val="center"/>
          </w:tcPr>
          <w:p w14:paraId="2835C56C" w14:textId="77777777" w:rsidR="007C5C9C" w:rsidRPr="00C2223E" w:rsidRDefault="007C5C9C" w:rsidP="00766DCB">
            <w:pPr>
              <w:jc w:val="center"/>
              <w:rPr>
                <w:rFonts w:ascii="標楷體" w:eastAsia="標楷體" w:hAnsi="標楷體"/>
              </w:rPr>
            </w:pPr>
            <w:r w:rsidRPr="00C2223E">
              <w:rPr>
                <w:rFonts w:ascii="標楷體" w:eastAsia="標楷體" w:hAnsi="標楷體"/>
              </w:rPr>
              <w:t>議題融入</w:t>
            </w:r>
          </w:p>
        </w:tc>
        <w:tc>
          <w:tcPr>
            <w:tcW w:w="2062" w:type="dxa"/>
            <w:vMerge w:val="restart"/>
            <w:tcBorders>
              <w:top w:val="single" w:sz="4" w:space="0" w:color="000000"/>
              <w:left w:val="single" w:sz="4" w:space="0" w:color="000000"/>
              <w:right w:val="single" w:sz="4" w:space="0" w:color="000000"/>
            </w:tcBorders>
            <w:vAlign w:val="center"/>
          </w:tcPr>
          <w:p w14:paraId="31E37EBA" w14:textId="77777777" w:rsidR="007C5C9C" w:rsidRPr="00C2223E" w:rsidRDefault="007C5C9C" w:rsidP="00766DCB">
            <w:pPr>
              <w:jc w:val="center"/>
              <w:rPr>
                <w:rFonts w:ascii="標楷體" w:eastAsia="標楷體" w:hAnsi="標楷體"/>
              </w:rPr>
            </w:pPr>
            <w:r>
              <w:rPr>
                <w:rFonts w:ascii="標楷體" w:eastAsia="標楷體" w:hAnsi="標楷體" w:hint="eastAsia"/>
              </w:rPr>
              <w:t>線上教學</w:t>
            </w:r>
          </w:p>
        </w:tc>
      </w:tr>
      <w:tr w:rsidR="007C5C9C" w:rsidRPr="00C2223E" w14:paraId="2B7F003E" w14:textId="77777777" w:rsidTr="00DC5E46">
        <w:trPr>
          <w:trHeight w:val="590"/>
          <w:jc w:val="center"/>
        </w:trPr>
        <w:tc>
          <w:tcPr>
            <w:tcW w:w="131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1092B4" w14:textId="77777777" w:rsidR="007C5C9C" w:rsidRPr="00C2223E" w:rsidRDefault="007C5C9C" w:rsidP="00766DCB">
            <w:pPr>
              <w:jc w:val="center"/>
              <w:rPr>
                <w:rFonts w:ascii="標楷體" w:eastAsia="標楷體" w:hAnsi="標楷體"/>
              </w:rPr>
            </w:pPr>
          </w:p>
        </w:tc>
        <w:tc>
          <w:tcPr>
            <w:tcW w:w="12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D8BBF6" w14:textId="77777777" w:rsidR="007C5C9C" w:rsidRPr="00C2223E" w:rsidRDefault="007C5C9C" w:rsidP="00766DCB">
            <w:pPr>
              <w:jc w:val="center"/>
              <w:rPr>
                <w:rFonts w:ascii="標楷體" w:eastAsia="標楷體" w:hAnsi="標楷體"/>
              </w:rPr>
            </w:pPr>
          </w:p>
        </w:tc>
        <w:tc>
          <w:tcPr>
            <w:tcW w:w="163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AFAB88" w14:textId="77777777" w:rsidR="007C5C9C" w:rsidRPr="00C2223E" w:rsidRDefault="007C5C9C" w:rsidP="00766DCB">
            <w:pPr>
              <w:jc w:val="center"/>
              <w:rPr>
                <w:rFonts w:ascii="標楷體" w:eastAsia="標楷體" w:hAnsi="標楷體"/>
              </w:rPr>
            </w:pP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5427BF" w14:textId="77777777" w:rsidR="007C5C9C" w:rsidRPr="00C2223E" w:rsidRDefault="007C5C9C" w:rsidP="00766DCB">
            <w:pPr>
              <w:jc w:val="center"/>
              <w:rPr>
                <w:rFonts w:ascii="標楷體" w:eastAsia="標楷體" w:hAnsi="標楷體"/>
              </w:rPr>
            </w:pPr>
            <w:r w:rsidRPr="00C2223E">
              <w:rPr>
                <w:rFonts w:ascii="標楷體" w:eastAsia="標楷體" w:hAnsi="標楷體"/>
              </w:rPr>
              <w:t>學習內容</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858BBA" w14:textId="77777777" w:rsidR="007C5C9C" w:rsidRPr="00C2223E" w:rsidRDefault="007C5C9C" w:rsidP="00766DCB">
            <w:pPr>
              <w:jc w:val="center"/>
              <w:rPr>
                <w:rFonts w:ascii="標楷體" w:eastAsia="標楷體" w:hAnsi="標楷體"/>
              </w:rPr>
            </w:pPr>
            <w:r w:rsidRPr="00C2223E">
              <w:rPr>
                <w:rFonts w:ascii="標楷體" w:eastAsia="標楷體" w:hAnsi="標楷體"/>
              </w:rPr>
              <w:t>學習表現</w:t>
            </w:r>
          </w:p>
        </w:tc>
        <w:tc>
          <w:tcPr>
            <w:tcW w:w="1786"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4E2108" w14:textId="77777777" w:rsidR="007C5C9C" w:rsidRPr="00C2223E" w:rsidRDefault="007C5C9C" w:rsidP="00766DCB">
            <w:pPr>
              <w:jc w:val="center"/>
              <w:rPr>
                <w:rFonts w:ascii="標楷體" w:eastAsia="標楷體" w:hAnsi="標楷體"/>
              </w:rPr>
            </w:pPr>
          </w:p>
        </w:tc>
        <w:tc>
          <w:tcPr>
            <w:tcW w:w="1844"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560E2A" w14:textId="77777777" w:rsidR="007C5C9C" w:rsidRPr="00C2223E" w:rsidRDefault="007C5C9C" w:rsidP="00766DCB">
            <w:pPr>
              <w:jc w:val="center"/>
              <w:rPr>
                <w:rFonts w:ascii="標楷體" w:eastAsia="標楷體" w:hAnsi="標楷體"/>
              </w:rPr>
            </w:pPr>
          </w:p>
        </w:tc>
        <w:tc>
          <w:tcPr>
            <w:tcW w:w="1993" w:type="dxa"/>
            <w:vMerge/>
            <w:tcBorders>
              <w:left w:val="single" w:sz="4" w:space="0" w:color="000000"/>
              <w:bottom w:val="single" w:sz="4" w:space="0" w:color="000000"/>
              <w:right w:val="single" w:sz="4" w:space="0" w:color="000000"/>
            </w:tcBorders>
            <w:vAlign w:val="center"/>
          </w:tcPr>
          <w:p w14:paraId="756A4E6D" w14:textId="77777777" w:rsidR="007C5C9C" w:rsidRPr="00C2223E" w:rsidRDefault="007C5C9C" w:rsidP="00766DCB">
            <w:pPr>
              <w:jc w:val="center"/>
              <w:rPr>
                <w:rFonts w:ascii="標楷體" w:eastAsia="標楷體" w:hAnsi="標楷體"/>
              </w:rPr>
            </w:pPr>
          </w:p>
        </w:tc>
        <w:tc>
          <w:tcPr>
            <w:tcW w:w="2062" w:type="dxa"/>
            <w:vMerge/>
            <w:tcBorders>
              <w:left w:val="single" w:sz="4" w:space="0" w:color="000000"/>
              <w:bottom w:val="single" w:sz="4" w:space="0" w:color="000000"/>
              <w:right w:val="single" w:sz="4" w:space="0" w:color="000000"/>
            </w:tcBorders>
          </w:tcPr>
          <w:p w14:paraId="0A4F9E77" w14:textId="77777777" w:rsidR="007C5C9C" w:rsidRPr="00C2223E" w:rsidRDefault="007C5C9C" w:rsidP="00766DCB">
            <w:pPr>
              <w:jc w:val="center"/>
              <w:rPr>
                <w:rFonts w:ascii="標楷體" w:eastAsia="標楷體" w:hAnsi="標楷體"/>
              </w:rPr>
            </w:pPr>
          </w:p>
        </w:tc>
      </w:tr>
      <w:tr w:rsidR="00BA0BD6" w:rsidRPr="00C2223E" w14:paraId="400046C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388E35" w14:textId="77777777" w:rsidR="00BA0BD6"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第一週 2026/08/31~</w:t>
            </w:r>
          </w:p>
          <w:p w14:paraId="21216468" w14:textId="21B47B2C" w:rsidR="00BA0BD6" w:rsidRPr="00EC1092"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2026/09/04</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A9E984"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第一單元探索天氣的變化</w:t>
            </w:r>
          </w:p>
          <w:p w14:paraId="19159C96" w14:textId="57707BFD"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活動一什麼是天氣變化的主角</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24DFCF" w14:textId="01018F82"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B06AE" w14:textId="5BBB679E"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INd-Ⅲ-11 海水的流動會影響天氣與氣候的變化。氣溫下降時水氣凝結為雲和霧或昇華為霜、雪。</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24ED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tm-Ⅲ-1 能經由提問、觀察及實驗等歷程，探索自然界現象之間的關係，建立簡單的概念模型，並理解到有不同模型的存在。</w:t>
            </w:r>
          </w:p>
          <w:p w14:paraId="4E2C0C10" w14:textId="5C46E6C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FFB861"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hint="eastAsia"/>
                <w:sz w:val="20"/>
                <w:szCs w:val="20"/>
              </w:rPr>
              <w:t>1</w:t>
            </w:r>
            <w:r w:rsidRPr="00BA0BD6">
              <w:rPr>
                <w:rFonts w:ascii="標楷體" w:eastAsia="標楷體" w:hAnsi="標楷體" w:cs="標楷體"/>
                <w:sz w:val="20"/>
                <w:szCs w:val="20"/>
              </w:rPr>
              <w:t>.了解雲、霧、霜、露、雪和雨的成因。</w:t>
            </w:r>
          </w:p>
          <w:p w14:paraId="0AD7AD43" w14:textId="3B5135C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2.認識天氣現象是水的三態變化所造成的。</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9E555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2C3CC49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0F1EA8F4" w14:textId="324EDAD4" w:rsidR="00BA0BD6" w:rsidRPr="00BA0BD6" w:rsidRDefault="00BA0BD6" w:rsidP="00BA0BD6">
            <w:pPr>
              <w:autoSpaceDN/>
              <w:jc w:val="both"/>
              <w:textAlignment w:val="auto"/>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564C23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357C3C8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7A2A106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3AC5378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3AF13C7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53AA9BE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532C60A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6885088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52A4709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09812DE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課綱：防災教育-3</w:t>
            </w:r>
          </w:p>
          <w:p w14:paraId="3BC9A10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4132407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課綱：戶外教育-3</w:t>
            </w:r>
          </w:p>
          <w:p w14:paraId="2644424D" w14:textId="3FDECE72"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23B05D84" w14:textId="419CEB24" w:rsidR="00BA0BD6" w:rsidRPr="00BA0BD6" w:rsidRDefault="00BA0BD6" w:rsidP="00BA0BD6">
            <w:pPr>
              <w:jc w:val="both"/>
              <w:rPr>
                <w:rFonts w:ascii="標楷體" w:eastAsia="標楷體" w:hAnsi="標楷體"/>
                <w:color w:val="AEAAAA"/>
                <w:sz w:val="20"/>
                <w:szCs w:val="20"/>
              </w:rPr>
            </w:pPr>
            <w:r w:rsidRPr="00BA0BD6">
              <w:rPr>
                <w:rFonts w:ascii="標楷體" w:eastAsia="標楷體" w:hAnsi="標楷體" w:cs="標楷體"/>
                <w:color w:val="FF0000"/>
                <w:sz w:val="20"/>
                <w:szCs w:val="20"/>
              </w:rPr>
              <w:t>□線上教學</w:t>
            </w:r>
          </w:p>
        </w:tc>
      </w:tr>
      <w:tr w:rsidR="00BA0BD6" w:rsidRPr="00C2223E" w14:paraId="67A579F4"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6528A" w14:textId="77777777" w:rsidR="00BA0BD6"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第二週 2026/09/07~</w:t>
            </w:r>
          </w:p>
          <w:p w14:paraId="57284FDA" w14:textId="7B595185" w:rsidR="00BA0BD6" w:rsidRPr="00EC1092"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2026/09/11</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14392C"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第一單元探索天氣的變化</w:t>
            </w:r>
          </w:p>
          <w:p w14:paraId="408C3809" w14:textId="4BE229E5"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活動一什麼是天氣變化的主角</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4E82F1" w14:textId="20C2C510"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376417"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INc-Ⅲ-12 地球上的水存在於大氣、海洋、湖泊與地下中。</w:t>
            </w:r>
          </w:p>
          <w:p w14:paraId="050230F2" w14:textId="41079182"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INd-Ⅲ-12 自然界的水循環主要由海洋或湖泊表面水的蒸發，經凝結降水，再透過地表水與地下水等傳送回海洋或湖泊。</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7B2B9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ai-Ⅲ-3 參與合作學習並與同儕有良好的互動經驗，享受學習科學的樂趣。</w:t>
            </w:r>
          </w:p>
          <w:p w14:paraId="401C5BC7" w14:textId="6B4304D5"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pc-Ⅲ-2 能利用較簡單形式的口語、文字、影像(例如：攝影、錄影)、繪圖或實物、科學名詞、數學公式、模型等，表達探究之過程、發現或成果。</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0C1B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1.認識自然環境中水的循環過程。</w:t>
            </w:r>
          </w:p>
          <w:p w14:paraId="1AF9AD0C" w14:textId="0DD40EBB"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2.了解海洋也是調節大氣環境的因素之一。</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E8F13B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31F3874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77707155" w14:textId="6699930C"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959ECD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49E102F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583AF93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6978BEF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5843558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2A35450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58A5283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530441D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655F6F2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19375FD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課綱：防災教育-3</w:t>
            </w:r>
          </w:p>
          <w:p w14:paraId="7C658C6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5EC94E6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課綱：戶外教育-3</w:t>
            </w:r>
          </w:p>
          <w:p w14:paraId="2FB8D120" w14:textId="6BD265D1"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603B8D38" w14:textId="59A0E79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6F7E9AE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9B4309" w14:textId="77777777" w:rsidR="00BA0BD6"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lastRenderedPageBreak/>
              <w:t>第三週 2026/09/14~</w:t>
            </w:r>
          </w:p>
          <w:p w14:paraId="26FB21BC" w14:textId="2F677C40" w:rsidR="00BA0BD6" w:rsidRPr="00EC1092"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2026/09/18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12073F3"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第一單元探索天氣的變化</w:t>
            </w:r>
          </w:p>
          <w:p w14:paraId="0B49DF06" w14:textId="350D2139"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活動二如何預測天氣變化</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FDA5B9" w14:textId="14853F6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自-E-C3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CB7B0E" w14:textId="0E279112"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INd-Ⅲ-7 天氣圖上用高、低氣壓、鋒面、颱風等符號來表示天氣現象，並認識其天氣變化。</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BEE86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653CA18C" w14:textId="25E774D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ah-Ⅲ-1 利用科學知識理解日常生活觀察到的現象。</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E89A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1.觀察並解讀衛星雲圖，了解雲圖上的雲量與天氣的關係。</w:t>
            </w:r>
          </w:p>
          <w:p w14:paraId="620E736A" w14:textId="26E319B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2</w:t>
            </w:r>
            <w:r w:rsidRPr="00BA0BD6">
              <w:rPr>
                <w:rFonts w:ascii="標楷體" w:eastAsia="標楷體" w:hAnsi="標楷體" w:cs="標楷體"/>
                <w:sz w:val="20"/>
                <w:szCs w:val="20"/>
              </w:rPr>
              <w:t>.了解冷、暖氣團的勢力大小會影響鋒面的移動狀況，形成冷鋒、暖鋒和滯留鋒等不同的鋒面。</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80A1F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69D26CD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5F6E9780" w14:textId="48A6C52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11D81E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440E43E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7250CB5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2095A63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28157AB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5B10D0C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2F268BD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74D02C6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7144F93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7E1A501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課綱：防災教育-3</w:t>
            </w:r>
          </w:p>
          <w:p w14:paraId="527F150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7055F6C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課綱：戶外教育-3</w:t>
            </w:r>
          </w:p>
          <w:p w14:paraId="30B6FC37" w14:textId="2CE8C5E0"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6F6A757" w14:textId="1D2F499E"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00B689DF"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182315" w14:textId="77777777" w:rsidR="00BA0BD6"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第四週 2026/09/21~</w:t>
            </w:r>
          </w:p>
          <w:p w14:paraId="5216182D" w14:textId="4B0DBB7A" w:rsidR="00BA0BD6" w:rsidRPr="00EC1092"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2026/09/25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13C92C"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第一單元探索天氣的變化</w:t>
            </w:r>
          </w:p>
          <w:p w14:paraId="34AA5F40" w14:textId="7C1995B1"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活動二如何預測天氣變化/活動三氣候正在改變嗎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4D91E" w14:textId="524EEA71"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自-E-C1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3D6BF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INd-Ⅲ-7 天氣圖上用高、低氣壓、鋒面、颱風等符號來表示天氣現象，並認識其天氣變化。</w:t>
            </w:r>
          </w:p>
          <w:p w14:paraId="45DA1696" w14:textId="47632943"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INg-Ⅲ-4 人類的活動會造成氣候變遷，加劇對生態與環境的影響。</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883077"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5AA1454B" w14:textId="16B80BD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tc-Ⅲ-1 能就所蒐集的數據或資料，進行簡單的記錄與分類，並依據習得的知識，思考資料的正確性及辨別他人資訊與事實的差異。</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12EE1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1</w:t>
            </w:r>
            <w:r w:rsidRPr="00BA0BD6">
              <w:rPr>
                <w:rFonts w:ascii="標楷體" w:eastAsia="標楷體" w:hAnsi="標楷體" w:cs="標楷體"/>
                <w:sz w:val="20"/>
                <w:szCs w:val="20"/>
              </w:rPr>
              <w:t>.觀察颱風在衛星雲圖和地面天氣圖上的特徵。</w:t>
            </w:r>
          </w:p>
          <w:p w14:paraId="77EC2F0D" w14:textId="444562D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2</w:t>
            </w:r>
            <w:r w:rsidRPr="00BA0BD6">
              <w:rPr>
                <w:rFonts w:ascii="標楷體" w:eastAsia="標楷體" w:hAnsi="標楷體" w:cs="標楷體"/>
                <w:sz w:val="20"/>
                <w:szCs w:val="20"/>
              </w:rPr>
              <w:t>.觀察颱風的行進路線圖，了解颱風的形成過程、行進路線和強度變化等。</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7A59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57D8333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3AD5F9A3" w14:textId="1C30FEDA"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67C2D3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64DE84C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4799515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5FD2382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1EC1A0F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0549DBD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7D825C2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0D15463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043378F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45B3313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課綱：防災教育-3</w:t>
            </w:r>
          </w:p>
          <w:p w14:paraId="0673839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188B05D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課綱：戶外教育-3</w:t>
            </w:r>
          </w:p>
          <w:p w14:paraId="3DD6BC0E" w14:textId="286B59AD"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1F936C1" w14:textId="28CCE6FD"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51B1F22D"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BB36869" w14:textId="77777777" w:rsidR="00BA0BD6"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第五週 2026/09/28~</w:t>
            </w:r>
          </w:p>
          <w:p w14:paraId="5B1057FF" w14:textId="68DE2670" w:rsidR="00BA0BD6" w:rsidRPr="00EC1092" w:rsidRDefault="00BA0BD6" w:rsidP="00BA0BD6">
            <w:pPr>
              <w:snapToGrid w:val="0"/>
              <w:jc w:val="center"/>
              <w:rPr>
                <w:rFonts w:ascii="標楷體" w:eastAsia="標楷體" w:hAnsi="標楷體"/>
                <w:color w:val="000000"/>
                <w:kern w:val="0"/>
                <w:sz w:val="20"/>
              </w:rPr>
            </w:pPr>
            <w:r w:rsidRPr="00562400">
              <w:rPr>
                <w:rFonts w:ascii="標楷體" w:eastAsia="標楷體" w:hAnsi="標楷體" w:hint="eastAsia"/>
                <w:color w:val="000000"/>
                <w:kern w:val="0"/>
                <w:sz w:val="20"/>
              </w:rPr>
              <w:t>2026/10/02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BE9F30"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第一單元探索天氣的變化</w:t>
            </w:r>
          </w:p>
          <w:p w14:paraId="1D0CCB66" w14:textId="34EDC6DC"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活動三氣候正在改變嗎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E3C1E7" w14:textId="1A93FA72"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A4FE2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INg-Ⅲ-6 碳足跡與水足跡所代表環境的意涵。</w:t>
            </w:r>
          </w:p>
          <w:p w14:paraId="52927716" w14:textId="3CB630FF"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INg-Ⅲ-7 人類行為的改變可以減緩氣候變遷所造成的衝擊與影響。</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8A22D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tr-Ⅲ-1 能將自己及他人所觀察、記錄的自然現象與習得的知識互相連結，察覺彼此間的關係，並提出自己的想法及知道與他人的差異。</w:t>
            </w:r>
          </w:p>
          <w:p w14:paraId="57EF5B5C" w14:textId="4167891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tc-Ⅲ-1 能就所蒐集的數據或資料，進行簡單的記錄與分類，並依據習得的知識，思考資料的正確性及辨別他人資訊與事實的差異。</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46DF5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1.認識氣候變遷與溫室氣體變多的關係以及可能原因。</w:t>
            </w:r>
          </w:p>
          <w:p w14:paraId="1490C67F" w14:textId="3CF3463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2.認識碳足跡與水足跡。</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14046A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09E32EF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111BA319" w14:textId="6B8D795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D996EC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023B867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40A313E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4B3F11A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4D95463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72B403F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7F0A412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477338C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2A563DF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49947A2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課綱：防災教育-3</w:t>
            </w:r>
          </w:p>
          <w:p w14:paraId="6020392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4F3DBCC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課綱：戶外教育-3</w:t>
            </w:r>
          </w:p>
          <w:p w14:paraId="6C4CA8F5" w14:textId="0E80D553"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課綱：國際教育-3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3FAA5A8" w14:textId="69475D7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205E186F"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BDF1ED" w14:textId="77777777" w:rsidR="00BA0BD6"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第六週 2026/10/05~</w:t>
            </w:r>
          </w:p>
          <w:p w14:paraId="6C095E45" w14:textId="2D757ED7" w:rsidR="00BA0BD6" w:rsidRPr="00EC1092"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9D286CF"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第二單元水溶液</w:t>
            </w:r>
          </w:p>
          <w:p w14:paraId="3E727B8C" w14:textId="3C8A7AE8"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活動一物質溶解後消失了嗎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FA74B6" w14:textId="56A3922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64E291"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INa-Ⅲ-3 混合物是由不同的物質所混合，物質混合前後重量不會改變，性質可能會改變。</w:t>
            </w:r>
          </w:p>
          <w:p w14:paraId="4B5C5590" w14:textId="1F549FE8"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INe-Ⅲ-4 物質溶解、反應前後總重量不變。</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025DD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po-Ⅲ-1 能從學習活動、日常經驗及科技運用、自然環境、書刊及網路媒體等察覺問題。</w:t>
            </w:r>
          </w:p>
          <w:p w14:paraId="304B6149" w14:textId="1ED6ACA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D7E7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1.認識物質溶解在水中後形成水溶液，是一種混合物。</w:t>
            </w:r>
          </w:p>
          <w:p w14:paraId="56DFFD8B" w14:textId="22A8F505"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2.了解物質溶解前、後總重量不變。</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EACDAD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38552A6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6A0E9708" w14:textId="36495EC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E514F0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5051F04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727C804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2D5125F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1D2B35C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1DBBB99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45CC821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51A7A63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4CC5106E" w14:textId="279F669E"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2FB4AAEE" w14:textId="77777777" w:rsidR="00BA0BD6" w:rsidRPr="00BA0BD6" w:rsidRDefault="00BA0BD6" w:rsidP="00BA0BD6">
            <w:pPr>
              <w:snapToGrid w:val="0"/>
              <w:jc w:val="both"/>
              <w:rPr>
                <w:rFonts w:ascii="標楷體" w:eastAsia="標楷體" w:hAnsi="標楷體" w:cs="標楷體"/>
                <w:color w:val="FF0000"/>
                <w:sz w:val="20"/>
                <w:szCs w:val="20"/>
              </w:rPr>
            </w:pPr>
            <w:r w:rsidRPr="00BA0BD6">
              <w:rPr>
                <w:rFonts w:ascii="標楷體" w:eastAsia="標楷體" w:hAnsi="標楷體" w:cs="標楷體" w:hint="eastAsia"/>
                <w:color w:val="FF0000"/>
                <w:sz w:val="20"/>
                <w:szCs w:val="20"/>
              </w:rPr>
              <w:t>■線上教學</w:t>
            </w:r>
          </w:p>
          <w:p w14:paraId="05621F79" w14:textId="410E4ACC"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color w:val="FF0000"/>
                <w:sz w:val="20"/>
                <w:szCs w:val="20"/>
              </w:rPr>
              <w:t>回家觀看教育平台相關影片，並於課堂進行發表。</w:t>
            </w:r>
          </w:p>
        </w:tc>
      </w:tr>
      <w:tr w:rsidR="00BA0BD6" w:rsidRPr="00C2223E" w14:paraId="7E8BA877"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17DF92F" w14:textId="77777777" w:rsidR="00BA0BD6"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第七週 2026/10/12~</w:t>
            </w:r>
          </w:p>
          <w:p w14:paraId="1D90AF07" w14:textId="28CD472F" w:rsidR="00BA0BD6" w:rsidRPr="00EC1092"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C9B128"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第二單元水溶液</w:t>
            </w:r>
          </w:p>
          <w:p w14:paraId="52976DC4" w14:textId="4E9E361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活動一物質溶解後消失了嗎/活動二水溶液可以導電嗎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65AEA52" w14:textId="1DCE4515"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5A58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INa-Ⅲ-2 物質各有不同性質，有些性質會隨溫度而改變。</w:t>
            </w:r>
          </w:p>
          <w:p w14:paraId="38DC17C4" w14:textId="5FDC9A17"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INb-Ⅲ-2 應用性質的不同可分離物質或鑑別物質。</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C10E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po-Ⅲ-1 能從學習活動、日常經驗及科技運用、自然環境、書刊及網路媒體等察覺問題。</w:t>
            </w:r>
          </w:p>
          <w:p w14:paraId="6E889B15" w14:textId="754203F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BD2BB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1.了解水溶液藉由蒸發的方式分離物質，該原理可以應用在生活中。</w:t>
            </w:r>
          </w:p>
          <w:p w14:paraId="09B26F84" w14:textId="3A41EF7B"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2.了解如何測試水溶液的導電性。</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1DAD1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2885901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1D6CCA3C" w14:textId="26F5823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4AD9921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17C5A23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13ED047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06D196C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3191738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340A073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7FC2B40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6B81201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71972ADF" w14:textId="53BA2C4A"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4F54AD5D" w14:textId="40E469C5"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09B48B95"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447EEF" w14:textId="77777777" w:rsidR="00BA0BD6"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第八週 2026/10/19~</w:t>
            </w:r>
          </w:p>
          <w:p w14:paraId="575B9FF8" w14:textId="6BC67A7A" w:rsidR="00BA0BD6" w:rsidRPr="00EC1092"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BED6EB"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第二單元水溶液</w:t>
            </w:r>
          </w:p>
          <w:p w14:paraId="7114D88A" w14:textId="6E47B4A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活動二水溶液可以導電嗎/活動三水溶液的酸鹼性可以改變嗎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4121B" w14:textId="1A1CC60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60C97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INe-Ⅲ-2 物質的形態與性質可因燃燒、生鏽、發酵、酸鹼作用等而改變或形成新物質，這些改變有些會和溫度、水、空氣、光等有關。改變要能發生，常需要具備一些條件。</w:t>
            </w:r>
          </w:p>
          <w:p w14:paraId="47F765E8" w14:textId="191E6B92"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INe-Ⅲ-5 常用酸鹼物質的特性，水溶液的酸鹼性質及其生活上的運用。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21373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p w14:paraId="790D55C9" w14:textId="5851108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ah-Ⅲ-2 透過科學探究活動解決一部分生活週遭的問題。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9AEF8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1.了解有些水溶液具有導電性，容易使發光二極體發亮。有些水溶液則不易導電。</w:t>
            </w:r>
          </w:p>
          <w:p w14:paraId="0FA0FE6D" w14:textId="18E4784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2.酸鹼性為水溶液的性質之一，可以用石蕊試紙檢驗。</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2A24A5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470BDD8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2E4D5F8F" w14:textId="2D3E54AB"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0E53CC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5559181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55FD67D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7584B1B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7EA3805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617E898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4E6FD63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337AD13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6957C11F" w14:textId="09B89914"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6698A9BC" w14:textId="311728B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73E32188"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4B473D8" w14:textId="77777777" w:rsidR="00BA0BD6"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第九週 2026/10/26~</w:t>
            </w:r>
          </w:p>
          <w:p w14:paraId="4ACB9D03" w14:textId="0F8FC404" w:rsidR="00BA0BD6" w:rsidRPr="00EC1092" w:rsidRDefault="00BA0BD6" w:rsidP="00BA0BD6">
            <w:pPr>
              <w:snapToGrid w:val="0"/>
              <w:jc w:val="center"/>
              <w:rPr>
                <w:rFonts w:ascii="標楷體" w:eastAsia="標楷體" w:hAnsi="標楷體"/>
                <w:color w:val="000000"/>
                <w:kern w:val="0"/>
                <w:sz w:val="20"/>
              </w:rPr>
            </w:pPr>
            <w:r w:rsidRPr="00F01941">
              <w:rPr>
                <w:rFonts w:ascii="標楷體" w:eastAsia="標楷體" w:hAnsi="標楷體" w:hint="eastAsia"/>
                <w:color w:val="000000"/>
                <w:kern w:val="0"/>
                <w:sz w:val="20"/>
              </w:rPr>
              <w:t>2026/10/30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F90FB"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第二單元水溶液</w:t>
            </w:r>
          </w:p>
          <w:p w14:paraId="0053533C" w14:textId="5CF9E01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活動三水溶液的酸鹼性可以改變嗎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ACE1CB" w14:textId="277FCFF5"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D0936"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INa-Ⅲ-2 物質各有不同性質，有些性質會隨溫度而改變。</w:t>
            </w:r>
          </w:p>
          <w:p w14:paraId="5E5ED6AD" w14:textId="68A72B5D"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INe-Ⅲ-5 常用酸鹼物質的特性，水溶液的酸鹼性質及其生活上的運用。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877E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pc-Ⅲ-2 能利用較簡單形式的口語、文字、影像(例如：攝影、錄影)、繪圖或實物、科學名詞、數學公式、模型等，表達探究之過程、發現或成果。</w:t>
            </w:r>
          </w:p>
          <w:p w14:paraId="775EA050" w14:textId="7A4D55F3"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ai-Ⅲ-3 參與合作學習並與同儕有良好的互動經驗，享受學習科學的樂趣。</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D5070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1.酸性水溶液可使紅色石蕊試不變色，藍色石蕊試紙變紅色；鹼性水溶液可使紅色石蕊試變藍色，藍色石蕊試紙不變色；中性水溶液滴上紅、藍色石蕊試紙則皆不變色。</w:t>
            </w:r>
          </w:p>
          <w:p w14:paraId="04391DF1" w14:textId="227CA30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2.進行酸性和鹼性水溶液混合實驗，觀察混合後水溶液的酸鹼性變化。</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8524D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0BE2ED9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1E3E6A37" w14:textId="1BC1E7D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758C70D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27D201C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3E9B447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659EC89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17826BF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017519D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046DBDB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01135F6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5B7D7447" w14:textId="5F3F1264"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6E2BFC0" w14:textId="5A347F0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2B8BDDB2"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3D5613" w14:textId="77777777" w:rsidR="00BA0BD6"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第十週 2026/11/02~</w:t>
            </w:r>
          </w:p>
          <w:p w14:paraId="353CE55A" w14:textId="195F92FD" w:rsidR="00BA0BD6" w:rsidRPr="00EC1092"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2026/11/06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CD45C1"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第二單元水溶液</w:t>
            </w:r>
          </w:p>
          <w:p w14:paraId="7C37843C" w14:textId="60F9DF1E"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活動三水溶液的酸鹼性可以改變嗎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D8EA21" w14:textId="05B78C8A"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9AE967" w14:textId="5CCA6ADD"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INe-Ⅲ-5 常用酸鹼物質的特性，水溶液的酸鹼性質及其生活上的運用。</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17770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p w14:paraId="35F8E02C" w14:textId="553F3E8F"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pa-Ⅲ-1 能分析比較、製作圖表、運用簡單數學等方法，整理已有的資訊或數據。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3A68A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1.將酸性水溶液和鹼性水溶液混合後，水溶液會接近中性。</w:t>
            </w:r>
          </w:p>
          <w:p w14:paraId="27BCC3F7" w14:textId="2ECED65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2.生活中許多的酸鹼性水溶液可以解決生活上的問題。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A0D46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3A0170C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0FB69541" w14:textId="6450315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D41CE0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4088B4A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5786948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課綱：海洋教育-3</w:t>
            </w:r>
          </w:p>
          <w:p w14:paraId="60FBD0A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3781AFC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054135D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31BB5D1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7BEDEE2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6A888CC4" w14:textId="71D52E1E"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138D3736" w14:textId="5CE0CEB8"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029EE794"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F96DFC" w14:textId="77777777" w:rsidR="00BA0BD6"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第十一週 2026/11/09~</w:t>
            </w:r>
          </w:p>
          <w:p w14:paraId="2C5F1947" w14:textId="49FD254D" w:rsidR="00BA0BD6" w:rsidRPr="00EC1092"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2026/11/13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B3F729"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第三單元動物大解密</w:t>
            </w:r>
          </w:p>
          <w:p w14:paraId="575989F0" w14:textId="791D9F48"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活動一動物如何運動</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0DB187" w14:textId="10772A28"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51115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INb-Ⅲ-6 動物的形態特徵與行為相關，動物身體的構造不同，有不同的運動方式。</w:t>
            </w:r>
          </w:p>
          <w:p w14:paraId="25604CC1" w14:textId="7C124277"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INb-Ⅲ-8 生物可依其形態特徵進行分類。</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E54AC4"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7A6D513D" w14:textId="7F72141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tm-Ⅲ-1 能經由提問、觀察及實驗等歷程，探索自然界現象之間的關係，建立簡單的概念模型，並理解到有不同模型的存在。</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036FC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1.了解人體內具有肌肉、骨骼和關節等構造。</w:t>
            </w:r>
          </w:p>
          <w:p w14:paraId="4ED29C27" w14:textId="13E317D5"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2</w:t>
            </w:r>
            <w:r w:rsidRPr="00BA0BD6">
              <w:rPr>
                <w:rFonts w:ascii="標楷體" w:eastAsia="標楷體" w:hAnsi="標楷體" w:cs="標楷體"/>
                <w:sz w:val="20"/>
                <w:szCs w:val="20"/>
              </w:rPr>
              <w:t>.比較動物的身體構造和運動方式與人類有什麼異同。</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87B141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74BEA55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00BD5BEA" w14:textId="50D93B5E"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1D375C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3859639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584DDEE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3E6D68B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課綱：品德教育-3</w:t>
            </w:r>
          </w:p>
          <w:p w14:paraId="0655EBD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2944C6D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4E8DAB2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2BEBF11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7B7BC804" w14:textId="158C540D"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6B54181" w14:textId="10FA13CA"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67A4E97A"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F20889" w14:textId="77777777" w:rsidR="00BA0BD6"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第十二週 2026/11/16~</w:t>
            </w:r>
          </w:p>
          <w:p w14:paraId="5E844088" w14:textId="223E354E" w:rsidR="00BA0BD6" w:rsidRPr="00EC1092" w:rsidRDefault="00BA0BD6" w:rsidP="00BA0BD6">
            <w:pPr>
              <w:snapToGrid w:val="0"/>
              <w:jc w:val="center"/>
              <w:rPr>
                <w:rFonts w:ascii="標楷體" w:eastAsia="標楷體" w:hAnsi="標楷體"/>
                <w:color w:val="000000"/>
                <w:kern w:val="0"/>
                <w:sz w:val="20"/>
              </w:rPr>
            </w:pPr>
            <w:r w:rsidRPr="00816583">
              <w:rPr>
                <w:rFonts w:ascii="標楷體" w:eastAsia="標楷體" w:hAnsi="標楷體" w:hint="eastAsia"/>
                <w:color w:val="000000"/>
                <w:kern w:val="0"/>
                <w:sz w:val="20"/>
              </w:rPr>
              <w:t>2026/11/20</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DF76C"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第三單元動物大解密</w:t>
            </w:r>
          </w:p>
          <w:p w14:paraId="12AC788D" w14:textId="4319D143"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活動一動物如何運動/活動二動物如何呼吸</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D997636" w14:textId="0467538D"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B5182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INb-Ⅲ-6 動物的形態特徵與行為相關，動物身體的構造不同，有不同的運動方式。</w:t>
            </w:r>
          </w:p>
          <w:p w14:paraId="0358F047" w14:textId="466C6E21"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INb-Ⅲ-8 生物可依其形態特徵進行分類。</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D6026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tm-Ⅲ-1 能經由提問、觀察及實驗等歷程，探索自然界現象之間的關係，建立簡單的概念模型，並理解到有不同模型的存在。</w:t>
            </w:r>
          </w:p>
          <w:p w14:paraId="0606949C" w14:textId="162818CB"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pe-Ⅲ-1 能了解自變項、應變項並預測改變時可能的影響和進行適當次數測試的意義。在教師或教科書的指導或說明下，能了解探究的計畫，並進而能根據問題的特性、資源(設備等)的有無等因素，規劃簡單的探究活動。</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EAD09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1.利用簡單的二分法將生物依其特徵進行分類。</w:t>
            </w:r>
          </w:p>
          <w:p w14:paraId="457FDCB8" w14:textId="2D50B4D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2.了解空氣經由鼻或口吸入，通過氣管進入肺，空氣中一部分的氧氣在肺部與二氧化碳進行氣體交換，再經由肺、氣管，最後由鼻排出人體外。</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F355E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6E3478B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55435396" w14:textId="6E078B2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D06629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59002BE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76A0B42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0E2C0C5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課綱：品德教育-3</w:t>
            </w:r>
          </w:p>
          <w:p w14:paraId="4AE24D3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66B9B24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7CF9A34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0FF92E2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12EA8C0B" w14:textId="656BC4A9"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EC58C63" w14:textId="77777777" w:rsidR="00BA0BD6" w:rsidRPr="00BA0BD6" w:rsidRDefault="00BA0BD6" w:rsidP="00BA0BD6">
            <w:pPr>
              <w:snapToGrid w:val="0"/>
              <w:jc w:val="both"/>
              <w:rPr>
                <w:rFonts w:ascii="標楷體" w:eastAsia="標楷體" w:hAnsi="標楷體" w:cs="標楷體"/>
                <w:color w:val="FF0000"/>
                <w:sz w:val="20"/>
                <w:szCs w:val="20"/>
              </w:rPr>
            </w:pPr>
            <w:r w:rsidRPr="00BA0BD6">
              <w:rPr>
                <w:rFonts w:ascii="標楷體" w:eastAsia="標楷體" w:hAnsi="標楷體" w:cs="標楷體" w:hint="eastAsia"/>
                <w:color w:val="FF0000"/>
                <w:sz w:val="20"/>
                <w:szCs w:val="20"/>
              </w:rPr>
              <w:t>■線上教學</w:t>
            </w:r>
          </w:p>
          <w:p w14:paraId="09BE613C" w14:textId="7BA7BB6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color w:val="FF0000"/>
                <w:sz w:val="20"/>
                <w:szCs w:val="20"/>
              </w:rPr>
              <w:t>回家觀看教育平台相關影片，並於課堂進行發表。</w:t>
            </w:r>
          </w:p>
        </w:tc>
      </w:tr>
      <w:tr w:rsidR="00BA0BD6" w:rsidRPr="00C2223E" w14:paraId="533046FA"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C9DCD61"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第十三週</w:t>
            </w:r>
          </w:p>
          <w:p w14:paraId="0CDCD6D6" w14:textId="7EE8A323"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2025/11/24〜2025/11/28</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9BF6CD"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第三單元動物大解密</w:t>
            </w:r>
          </w:p>
          <w:p w14:paraId="0F2A85FE" w14:textId="3E57D9A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活動二動物如何呼吸/活動三動物與我們生活有關嗎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3283A" w14:textId="79EA60B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自-E-C1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19EB9" w14:textId="77777777" w:rsidR="00BA0BD6" w:rsidRPr="00BA0BD6" w:rsidRDefault="00BA0BD6" w:rsidP="00BA0BD6">
            <w:pPr>
              <w:snapToGrid w:val="0"/>
              <w:jc w:val="both"/>
              <w:rPr>
                <w:rFonts w:ascii="標楷體" w:eastAsia="標楷體" w:hAnsi="標楷體" w:cs="標楷體"/>
                <w:sz w:val="20"/>
                <w:szCs w:val="20"/>
              </w:rPr>
            </w:pPr>
            <w:r w:rsidRPr="00BA0BD6">
              <w:rPr>
                <w:rFonts w:ascii="標楷體" w:eastAsia="標楷體" w:hAnsi="標楷體" w:cs="標楷體"/>
                <w:sz w:val="20"/>
                <w:szCs w:val="20"/>
              </w:rPr>
              <w:t>INb-Ⅲ-5 生物體是由細胞所組成，具有由細胞、器官到個體等不同層次的構造。</w:t>
            </w:r>
          </w:p>
          <w:p w14:paraId="100B39CD" w14:textId="67030110"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INf-Ⅲ-4 人類日常生活中所依賴的經濟動植物及栽培養殖的方法。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A359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p w14:paraId="19B52359" w14:textId="6196FE8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pc-Ⅲ-2 能利用較簡單形式的口語、文字、影像(例如：攝影、錄影)、繪圖或實物、科學名詞、數學公式、模型等，表達探究之過程、發現或成果。</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74C1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1.了解人體內有許多執行不同生理作用的器官系統。細胞是構成生物體的最小單位。</w:t>
            </w:r>
          </w:p>
          <w:p w14:paraId="5519D7CF" w14:textId="0A5F6B0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2</w:t>
            </w:r>
            <w:r w:rsidRPr="00BA0BD6">
              <w:rPr>
                <w:rFonts w:ascii="標楷體" w:eastAsia="標楷體" w:hAnsi="標楷體" w:cs="標楷體"/>
                <w:sz w:val="20"/>
                <w:szCs w:val="20"/>
              </w:rPr>
              <w:t>.了解有些動物使用不同的呼吸器官及呼吸方式，例如魚。</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54DB1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5566407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5B790F2B" w14:textId="4EC52FFD"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1A725B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045ECB6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43ADF3C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036EEC7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課綱：品德教育-3</w:t>
            </w:r>
          </w:p>
          <w:p w14:paraId="5171E4B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19606B1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22F9420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4F67A76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4E47BED6" w14:textId="568D89C8"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170E5E5" w14:textId="7BF8D00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138B63B3"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1FB4EA"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第十四週</w:t>
            </w:r>
          </w:p>
          <w:p w14:paraId="216C7BE2" w14:textId="61D8AAA6"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2025/12/01〜2025/12/05</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024811"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第三單元動物大解密</w:t>
            </w:r>
          </w:p>
          <w:p w14:paraId="59D93EC7" w14:textId="099360C3"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活動三動物與我們生活有關嗎</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E4A428A" w14:textId="2562430D"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9F941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INf-Ⅲ-3 自然界生物的特徵與原理在人類生活上的應用。</w:t>
            </w:r>
          </w:p>
          <w:p w14:paraId="01E797B5" w14:textId="28009384"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INf-Ⅲ-4 人類日常生活中所依賴的經濟動植物及栽培養殖的方法。</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399B3" w14:textId="3927F71C" w:rsidR="00BA0BD6" w:rsidRPr="00BA0BD6" w:rsidRDefault="00BA0BD6" w:rsidP="00BA0BD6">
            <w:pPr>
              <w:jc w:val="both"/>
              <w:rPr>
                <w:rFonts w:ascii="標楷體" w:eastAsia="標楷體" w:hAnsi="標楷體"/>
                <w:sz w:val="20"/>
                <w:szCs w:val="20"/>
              </w:rPr>
            </w:pP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CB51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1.了解人們如何利用動物資源。</w:t>
            </w:r>
          </w:p>
          <w:p w14:paraId="011C428C" w14:textId="73CB0FB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2.察覺人類生活中的發明，有哪些來自動物的靈感。</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957F1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26398F7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3431A929" w14:textId="09428B4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5C6952C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4F986CF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課綱：環境教育-3</w:t>
            </w:r>
          </w:p>
          <w:p w14:paraId="2598F1B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777D8C8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課綱：品德教育-3</w:t>
            </w:r>
          </w:p>
          <w:p w14:paraId="26845CA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3EE41FA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509F3C7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課綱：生涯規劃教育-3</w:t>
            </w:r>
          </w:p>
          <w:p w14:paraId="07DF38D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課綱：閱讀素養教育-3</w:t>
            </w:r>
          </w:p>
          <w:p w14:paraId="70335B7D" w14:textId="1994258A"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課綱：戶外教育-3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7D49CEB1" w14:textId="13F5756F"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71C0396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57C8631"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第十五週</w:t>
            </w:r>
          </w:p>
          <w:p w14:paraId="75350088" w14:textId="2F545010"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2025/12/08〜2025/12/12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A01BFB4"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0D624F7B" w14:textId="3024543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活動一指北針為何能辨認方位</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8FCEB8" w14:textId="495A0455"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FA22B1" w14:textId="4B38E568"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INe-Ⅲ-9 地球有磁場，會使指北針指向固定方向。</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E651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09119C79" w14:textId="5AF9756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BBC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1.察覺指北針的指針是磁鐵製成的。</w:t>
            </w:r>
          </w:p>
          <w:p w14:paraId="03AC7BF8" w14:textId="5535C2D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2.認識指北針的指針具有N極和S極，具有同極相斥、異極相吸的特性。</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864A3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6CDA59E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0B1C7A71" w14:textId="0FB6D92B"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05DAD0A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3683485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657B423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44A8278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0202117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2464890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3FEA7F8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5E91EE02" w14:textId="222A6928"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1F649BF8" w14:textId="0045C8B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2BC56CB8"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63898"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第十六週</w:t>
            </w:r>
          </w:p>
          <w:p w14:paraId="4A9610E2" w14:textId="567CCCA3"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2025/12/15〜2025/12/19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C40EFB"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7A129D11" w14:textId="607F839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活動一指北針為何能辨認方位</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2095C1" w14:textId="53E9965C"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自-E-A3</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1DDB43" w14:textId="2AC9DA1B"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INe-Ⅲ-9 地球有磁場，會使指北針指向固定方向。</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41A5F"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2C71847D" w14:textId="28347C9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B51CB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1.認識自由轉動的磁鐵與指北針的指針靜止後，都會指向南、北方。</w:t>
            </w:r>
          </w:p>
          <w:p w14:paraId="19F47FA9" w14:textId="3E1B058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2.了解地球具有磁性，稱為地磁。指北針受到地磁影響可使能自由轉動的磁鐵和指北針的指針箭頭指向北方。</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4E7C2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79FCAF1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53D23E7A" w14:textId="6DD4F80A"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252644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7DDCD9B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1C98517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1A7A06F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566914A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184B3BD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19437EC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43B39E1E" w14:textId="4D633956"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CC5CFE5" w14:textId="6BA6B6E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4E4EC4B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E8913B"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第十七週</w:t>
            </w:r>
          </w:p>
          <w:p w14:paraId="28185BBA" w14:textId="48669944"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2025/12/22〜2025/12/26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0CBA72"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4983B980" w14:textId="70598CA4"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活動二電磁鐵是什麼</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02F8D" w14:textId="4ED5E570"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14AFA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INc-Ⅲ-4 對相同事物做多次測量，其結果間可能有差異，差異越大表示測量越不精確。</w:t>
            </w:r>
          </w:p>
          <w:p w14:paraId="33DD1C13" w14:textId="79A2B470"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INe-Ⅲ-10 磁鐵與通電的導線皆可產生磁力，使附近指北針偏轉。改變電流方向或大小，可以調控電磁鐵的磁極方向或磁力大小。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0C72C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448AD54D" w14:textId="5A9B282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pe-Ⅲ-2 能正確安全操作適合學習階段的物品、器材儀器、科技設備及資源。能進行客觀的質性觀察或數值量測並詳實記錄。</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552D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1.知道生活中有哪些物品可能會影響指北針指向正確的方向。</w:t>
            </w:r>
          </w:p>
          <w:p w14:paraId="1D25C0FE" w14:textId="77C7364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2.知道通電的電線能使指北針的指針偏轉，改變電流方向或電線擺放的位置也會改變指北針指針的偏轉方向。</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8B5BB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7549C6E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4C6997D4" w14:textId="2A5F925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032449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037F161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3D7EA4F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3E8BEF0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195CA73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1287EF7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03FAF6E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09F28BC4" w14:textId="4DDE1497"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8E89953" w14:textId="471E0E5A"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51FF7D5F"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DC9557"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第十八週</w:t>
            </w:r>
          </w:p>
          <w:p w14:paraId="2F59F8AF" w14:textId="6A734042"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2025/12/29〜2026/01/02</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2424211"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29A60F64" w14:textId="02ED4DA9"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活動二電磁鐵是什麼</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A9438C" w14:textId="0FB08CCF"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5A8D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INc-Ⅲ-4 對相同事物做多次測量，其結果間可能有差異，差異越大表示測量越不精確。</w:t>
            </w:r>
          </w:p>
          <w:p w14:paraId="129131FF" w14:textId="20EBBD11"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INe-Ⅲ-10 磁鐵與通電的導線皆可產生磁力，使附近指北針偏轉。改變電流方向或大小，可以調控電磁鐵的磁極方向或磁力大小。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5E8A2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ti-Ⅲ-1 能運用好奇心察覺日常生活現象的規律性會因為某些改變而產生差異，並能依據已知的科學知識科學方法想像可能發生的事情，以察覺不同的方法，也常能做出不同的成品。</w:t>
            </w:r>
          </w:p>
          <w:p w14:paraId="6737B8D5" w14:textId="2BE6D32F"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po-Ⅲ-2 能初步辨別適合科學探究的問題，並能依據觀察、蒐集資料、閱讀、思考、討論等，提出適宜探究之問題。</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0DEFA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1.知道製作電磁鐵的方法。</w:t>
            </w:r>
          </w:p>
          <w:p w14:paraId="5FBAC23B" w14:textId="38AF7D6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2.察覺改變電流方向會改變電磁鐵的磁極。</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4B6D2E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74C51AB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1ABA3F22" w14:textId="489FC16A"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30DC204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07CFBC7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477E8F5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5D4E534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20DD8DA2"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6E8F343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06D36DA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7614ABD4" w14:textId="7821D4A9"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38E2AA6" w14:textId="77777777" w:rsidR="00BA0BD6" w:rsidRPr="00BA0BD6" w:rsidRDefault="00BA0BD6" w:rsidP="00BA0BD6">
            <w:pPr>
              <w:snapToGrid w:val="0"/>
              <w:jc w:val="both"/>
              <w:rPr>
                <w:rFonts w:ascii="標楷體" w:eastAsia="標楷體" w:hAnsi="標楷體" w:cs="標楷體"/>
                <w:color w:val="FF0000"/>
                <w:sz w:val="20"/>
                <w:szCs w:val="20"/>
              </w:rPr>
            </w:pPr>
            <w:r w:rsidRPr="00BA0BD6">
              <w:rPr>
                <w:rFonts w:ascii="標楷體" w:eastAsia="標楷體" w:hAnsi="標楷體" w:cs="標楷體" w:hint="eastAsia"/>
                <w:color w:val="FF0000"/>
                <w:sz w:val="20"/>
                <w:szCs w:val="20"/>
              </w:rPr>
              <w:t>■線上教學</w:t>
            </w:r>
          </w:p>
          <w:p w14:paraId="2A4FC9DA" w14:textId="10071360"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color w:val="FF0000"/>
                <w:sz w:val="20"/>
                <w:szCs w:val="20"/>
              </w:rPr>
              <w:t>回家觀看教育平台相關影片，並於課堂進行發表。</w:t>
            </w:r>
          </w:p>
        </w:tc>
      </w:tr>
      <w:tr w:rsidR="00BA0BD6" w:rsidRPr="00C2223E" w14:paraId="1D51433D"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982CC"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第十九週</w:t>
            </w:r>
          </w:p>
          <w:p w14:paraId="3D9BAB6B" w14:textId="7AC21454"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2026/01/05〜2026/01/09</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7AEEA3"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180C0383" w14:textId="0421ACCC"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活動二電磁鐵是什麼</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EF71B0" w14:textId="56A79097"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自-E-C2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9BA0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INc-Ⅲ-4 對相同事物做多次測量，其結果間可能有差異，差異越大表示測量越不精確。</w:t>
            </w:r>
          </w:p>
          <w:p w14:paraId="3FE93026" w14:textId="26438C6B"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INe-Ⅲ-10 磁鐵與通電的導線皆可產生磁力，使附近指北針偏轉。改變電流方向或大小，可以調控電磁鐵的磁極方向或磁力大小。</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5220E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pe-Ⅲ-1 能了解自變項、應變項並預測改變時可能的影響和進行適當次數測試的意義。在教師或教科書的指導或說明下，能了解探究的計畫，並進而能根據問題的特性、資源(設備等)的有無等因素，規劃簡單的探究活動。</w:t>
            </w:r>
          </w:p>
          <w:p w14:paraId="6FE8F905" w14:textId="38C4BA66"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pa-Ⅲ-1 能分析比較、製作圖表、運用簡單數學等方法，整理已有的資訊或數據。</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A61F23" w14:textId="34250A6E"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1.了解線圈圈數、電池串聯數量等因素對電磁鐵磁力大小的影響。</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36643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1DAE301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實作評量</w:t>
            </w:r>
          </w:p>
          <w:p w14:paraId="1B057854" w14:textId="3E7709F1"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62BC303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6893A65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0361666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4AA2F8A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6929FA14"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0A6BC23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630554A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3BE5F699" w14:textId="5E8D3A65"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00321B63" w14:textId="7557110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5A9027B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3C20A2"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第二十週</w:t>
            </w:r>
          </w:p>
          <w:p w14:paraId="327669ED" w14:textId="18BCAC76"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2026/01/12〜2026/01/16</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75FA64"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03CA7B99" w14:textId="5713B042"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活動三電磁作用對生活有什麼影響</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F44F89" w14:textId="0C3501D5"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自-E-A2</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C4C2A8"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INf-Ⅲ-2 科技在生活中的應用與對環境與人體的影響。</w:t>
            </w:r>
          </w:p>
          <w:p w14:paraId="7C9C0206" w14:textId="2D6C72B6"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INf-Ⅲ-6 生活中的電器可以產生電磁波，具有功能但也可能造成傷害。</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8F31A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pa-Ⅲ-1 能分析比較、製作圖表、運用簡單數學等方法，整理已有的資訊或數據。</w:t>
            </w:r>
          </w:p>
          <w:p w14:paraId="0806966C" w14:textId="3A6FC1A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5A223"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1.知道磁鐵與電磁鐵特性的異同，並察覺電磁鐵在生活中的應用。</w:t>
            </w:r>
          </w:p>
          <w:p w14:paraId="7FC5529F" w14:textId="0DA9F0E9"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2.了解電磁波在生活中的應用及電磁波產品相關使用安全規範。</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3BBAC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紙筆測驗及表單</w:t>
            </w:r>
          </w:p>
          <w:p w14:paraId="2A7903EA"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4FFF901A" w14:textId="7F97F48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2E7C94B7"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7C6208BE"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57F6602D"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21D481A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707DCAD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24DA78C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6C588E2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1A48167B" w14:textId="1C529E41"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5A9328C6" w14:textId="1B62B83E"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r w:rsidR="00BA0BD6" w:rsidRPr="00C2223E" w14:paraId="7105E171" w14:textId="77777777" w:rsidTr="00BA0BD6">
        <w:trPr>
          <w:jc w:val="center"/>
        </w:trPr>
        <w:tc>
          <w:tcPr>
            <w:tcW w:w="131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715D65F" w14:textId="77777777" w:rsidR="00BA0BD6"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第二十一週</w:t>
            </w:r>
          </w:p>
          <w:p w14:paraId="753FEBB7" w14:textId="6BCDB04F" w:rsidR="00BA0BD6" w:rsidRPr="00EC1092" w:rsidRDefault="00BA0BD6" w:rsidP="00BA0BD6">
            <w:pPr>
              <w:snapToGrid w:val="0"/>
              <w:jc w:val="center"/>
              <w:rPr>
                <w:rFonts w:ascii="標楷體" w:eastAsia="標楷體" w:hAnsi="標楷體"/>
                <w:color w:val="000000"/>
                <w:kern w:val="0"/>
                <w:sz w:val="20"/>
              </w:rPr>
            </w:pPr>
            <w:r>
              <w:rPr>
                <w:rFonts w:ascii="標楷體" w:eastAsia="標楷體" w:hAnsi="標楷體" w:hint="eastAsia"/>
                <w:color w:val="000000"/>
                <w:kern w:val="0"/>
                <w:sz w:val="20"/>
              </w:rPr>
              <w:t>2026/01/19〜2026/01/23</w:t>
            </w:r>
          </w:p>
        </w:tc>
        <w:tc>
          <w:tcPr>
            <w:tcW w:w="12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B26856" w14:textId="77777777" w:rsidR="00BA0BD6" w:rsidRPr="00BA0BD6" w:rsidRDefault="00BA0BD6" w:rsidP="00BA0BD6">
            <w:pPr>
              <w:snapToGrid w:val="0"/>
              <w:jc w:val="center"/>
              <w:rPr>
                <w:rFonts w:ascii="標楷體" w:eastAsia="標楷體" w:hAnsi="標楷體"/>
                <w:sz w:val="20"/>
                <w:szCs w:val="20"/>
              </w:rPr>
            </w:pPr>
            <w:r w:rsidRPr="00BA0BD6">
              <w:rPr>
                <w:rFonts w:ascii="標楷體" w:eastAsia="標楷體" w:hAnsi="標楷體" w:cs="標楷體"/>
                <w:sz w:val="20"/>
                <w:szCs w:val="20"/>
              </w:rPr>
              <w:t>第四單元電磁作用</w:t>
            </w:r>
          </w:p>
          <w:p w14:paraId="3042CE9B" w14:textId="4E59A0CE"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活動三電磁作用對生活有什麼影響</w:t>
            </w:r>
          </w:p>
        </w:tc>
        <w:tc>
          <w:tcPr>
            <w:tcW w:w="163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FCE55B" w14:textId="06CE96E9" w:rsidR="00BA0BD6" w:rsidRPr="00BA0BD6" w:rsidRDefault="00BA0BD6" w:rsidP="00BA0BD6">
            <w:pPr>
              <w:jc w:val="center"/>
              <w:rPr>
                <w:rFonts w:ascii="標楷體" w:eastAsia="標楷體" w:hAnsi="標楷體"/>
                <w:sz w:val="20"/>
                <w:szCs w:val="20"/>
              </w:rPr>
            </w:pPr>
            <w:r w:rsidRPr="00BA0BD6">
              <w:rPr>
                <w:rFonts w:ascii="標楷體" w:eastAsia="標楷體" w:hAnsi="標楷體" w:cs="標楷體"/>
                <w:sz w:val="20"/>
                <w:szCs w:val="20"/>
              </w:rPr>
              <w:t>自-E-B1</w:t>
            </w:r>
          </w:p>
        </w:tc>
        <w:tc>
          <w:tcPr>
            <w:tcW w:w="17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F78DC1" w14:textId="558CAE5F" w:rsidR="00BA0BD6" w:rsidRPr="00BA0BD6" w:rsidRDefault="00BA0BD6" w:rsidP="00BA0BD6">
            <w:pPr>
              <w:jc w:val="both"/>
              <w:rPr>
                <w:rFonts w:ascii="標楷體" w:eastAsia="標楷體" w:hAnsi="標楷體"/>
                <w:dstrike/>
                <w:sz w:val="20"/>
                <w:szCs w:val="20"/>
              </w:rPr>
            </w:pPr>
            <w:r w:rsidRPr="00BA0BD6">
              <w:rPr>
                <w:rFonts w:ascii="標楷體" w:eastAsia="標楷體" w:hAnsi="標楷體" w:cs="標楷體"/>
                <w:sz w:val="20"/>
                <w:szCs w:val="20"/>
              </w:rPr>
              <w:t>INf-Ⅲ-2 科技在生活中的應用與對環境與人體的影響。</w:t>
            </w:r>
          </w:p>
        </w:tc>
        <w:tc>
          <w:tcPr>
            <w:tcW w:w="17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05F9B5" w14:textId="5298D072"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ai-Ⅲ-1 透過科學探索了解現象發生的原因或機制，滿足好奇心。</w:t>
            </w:r>
          </w:p>
        </w:tc>
        <w:tc>
          <w:tcPr>
            <w:tcW w:w="17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9715E" w14:textId="42324FD4"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sz w:val="20"/>
                <w:szCs w:val="20"/>
              </w:rPr>
              <w:t>1.知道英國科學家法拉第透過實驗證明磁能生電的過程。</w:t>
            </w:r>
          </w:p>
        </w:tc>
        <w:tc>
          <w:tcPr>
            <w:tcW w:w="184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5C73B9"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□紙筆測驗及表單</w:t>
            </w:r>
          </w:p>
          <w:p w14:paraId="7DD055C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cs="標楷體"/>
                <w:sz w:val="20"/>
                <w:szCs w:val="20"/>
              </w:rPr>
              <w:t>□實作評量</w:t>
            </w:r>
          </w:p>
          <w:p w14:paraId="0D8EEA1C" w14:textId="3C777767"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hint="eastAsia"/>
                <w:sz w:val="20"/>
                <w:szCs w:val="20"/>
              </w:rPr>
              <w:t>■</w:t>
            </w:r>
            <w:r w:rsidRPr="00BA0BD6">
              <w:rPr>
                <w:rFonts w:ascii="標楷體" w:eastAsia="標楷體" w:hAnsi="標楷體" w:cs="標楷體"/>
                <w:sz w:val="20"/>
                <w:szCs w:val="20"/>
              </w:rPr>
              <w:t>檔案評量</w:t>
            </w:r>
          </w:p>
        </w:tc>
        <w:tc>
          <w:tcPr>
            <w:tcW w:w="1993" w:type="dxa"/>
            <w:tcBorders>
              <w:top w:val="single" w:sz="4" w:space="0" w:color="000000"/>
              <w:left w:val="single" w:sz="4" w:space="0" w:color="000000"/>
              <w:bottom w:val="single" w:sz="4" w:space="0" w:color="000000"/>
              <w:right w:val="single" w:sz="4" w:space="0" w:color="000000"/>
            </w:tcBorders>
            <w:vAlign w:val="center"/>
          </w:tcPr>
          <w:p w14:paraId="1D81622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課綱：性別平等教育-3</w:t>
            </w:r>
          </w:p>
          <w:p w14:paraId="079F1C5B"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課綱：人權教育-3</w:t>
            </w:r>
          </w:p>
          <w:p w14:paraId="7E0F8CA5"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課綱：科技教育-3</w:t>
            </w:r>
          </w:p>
          <w:p w14:paraId="3593A1FC"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課綱：能源教育-3</w:t>
            </w:r>
          </w:p>
          <w:p w14:paraId="7BBA06C0"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課綱：生命教育-3</w:t>
            </w:r>
          </w:p>
          <w:p w14:paraId="2AA1FB86"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課綱：資訊教育-3</w:t>
            </w:r>
          </w:p>
          <w:p w14:paraId="233AFC41" w14:textId="77777777" w:rsidR="00BA0BD6" w:rsidRPr="00BA0BD6" w:rsidRDefault="00BA0BD6" w:rsidP="00BA0BD6">
            <w:pPr>
              <w:snapToGrid w:val="0"/>
              <w:jc w:val="both"/>
              <w:rPr>
                <w:rFonts w:ascii="標楷體" w:eastAsia="標楷體" w:hAnsi="標楷體"/>
                <w:sz w:val="20"/>
                <w:szCs w:val="20"/>
              </w:rPr>
            </w:pPr>
            <w:r w:rsidRPr="00BA0BD6">
              <w:rPr>
                <w:rFonts w:ascii="標楷體" w:eastAsia="標楷體" w:hAnsi="標楷體" w:hint="eastAsia"/>
                <w:sz w:val="20"/>
                <w:szCs w:val="20"/>
              </w:rPr>
              <w:t>課綱：安全教育-3</w:t>
            </w:r>
          </w:p>
          <w:p w14:paraId="3EB7E82C" w14:textId="28EC0269" w:rsidR="00BA0BD6" w:rsidRPr="00BA0BD6" w:rsidRDefault="00BA0BD6" w:rsidP="00BA0BD6">
            <w:pPr>
              <w:jc w:val="both"/>
              <w:rPr>
                <w:rFonts w:ascii="標楷體" w:eastAsia="標楷體" w:hAnsi="標楷體"/>
                <w:sz w:val="20"/>
                <w:szCs w:val="20"/>
              </w:rPr>
            </w:pPr>
            <w:r w:rsidRPr="00BA0BD6">
              <w:rPr>
                <w:rFonts w:ascii="標楷體" w:eastAsia="標楷體" w:hAnsi="標楷體" w:hint="eastAsia"/>
                <w:sz w:val="20"/>
                <w:szCs w:val="20"/>
              </w:rPr>
              <w:t>課綱：閱讀素養教育-3</w:t>
            </w:r>
          </w:p>
        </w:tc>
        <w:tc>
          <w:tcPr>
            <w:tcW w:w="2062" w:type="dxa"/>
            <w:tcBorders>
              <w:top w:val="single" w:sz="4" w:space="0" w:color="000000"/>
              <w:left w:val="single" w:sz="4" w:space="0" w:color="000000"/>
              <w:bottom w:val="single" w:sz="4" w:space="0" w:color="000000"/>
              <w:right w:val="single" w:sz="4" w:space="0" w:color="000000"/>
            </w:tcBorders>
            <w:vAlign w:val="center"/>
          </w:tcPr>
          <w:p w14:paraId="3052BC13" w14:textId="614C21D5" w:rsidR="00BA0BD6" w:rsidRPr="00BA0BD6" w:rsidRDefault="00BA0BD6" w:rsidP="00BA0BD6">
            <w:pPr>
              <w:jc w:val="both"/>
              <w:rPr>
                <w:rFonts w:ascii="標楷體" w:eastAsia="標楷體" w:hAnsi="標楷體"/>
                <w:sz w:val="20"/>
                <w:szCs w:val="20"/>
              </w:rPr>
            </w:pPr>
            <w:r w:rsidRPr="00BA0BD6">
              <w:rPr>
                <w:rFonts w:ascii="標楷體" w:eastAsia="標楷體" w:hAnsi="標楷體" w:cs="標楷體"/>
                <w:color w:val="FF0000"/>
                <w:sz w:val="20"/>
                <w:szCs w:val="20"/>
              </w:rPr>
              <w:t>□線上教學</w:t>
            </w:r>
          </w:p>
        </w:tc>
      </w:tr>
    </w:tbl>
    <w:p w14:paraId="588AE701" w14:textId="77777777" w:rsidR="00D0056F" w:rsidRPr="00B77512" w:rsidRDefault="00D0056F" w:rsidP="00692C2E">
      <w:pPr>
        <w:adjustRightInd w:val="0"/>
        <w:snapToGrid w:val="0"/>
        <w:spacing w:line="240" w:lineRule="atLeast"/>
        <w:jc w:val="both"/>
        <w:rPr>
          <w:rFonts w:ascii="標楷體" w:eastAsia="標楷體" w:hAnsi="標楷體"/>
          <w:sz w:val="23"/>
          <w:szCs w:val="23"/>
        </w:rPr>
      </w:pPr>
      <w:r w:rsidRPr="00B77512">
        <w:rPr>
          <w:rFonts w:ascii="標楷體" w:eastAsia="標楷體" w:hAnsi="標楷體"/>
          <w:sz w:val="23"/>
          <w:szCs w:val="23"/>
        </w:rPr>
        <w:t>註1：若為一個單元或主題跨數週實施，可合併欄位書寫。</w:t>
      </w:r>
    </w:p>
    <w:p w14:paraId="282527EF" w14:textId="77777777" w:rsidR="0094434C" w:rsidRPr="00B77512" w:rsidRDefault="00D0056F" w:rsidP="00692C2E">
      <w:pPr>
        <w:adjustRightInd w:val="0"/>
        <w:snapToGrid w:val="0"/>
        <w:spacing w:line="240" w:lineRule="atLeast"/>
        <w:jc w:val="both"/>
        <w:rPr>
          <w:sz w:val="23"/>
          <w:szCs w:val="23"/>
        </w:rPr>
      </w:pPr>
      <w:r w:rsidRPr="00B77512">
        <w:rPr>
          <w:rFonts w:ascii="標楷體" w:eastAsia="標楷體" w:hAnsi="標楷體"/>
          <w:sz w:val="23"/>
          <w:szCs w:val="23"/>
        </w:rPr>
        <w:t>註2：</w:t>
      </w:r>
      <w:r w:rsidRPr="00B77512">
        <w:rPr>
          <w:rFonts w:ascii="標楷體" w:eastAsia="標楷體" w:hAnsi="標楷體" w:hint="eastAsia"/>
          <w:sz w:val="23"/>
          <w:szCs w:val="23"/>
        </w:rPr>
        <w:t>「</w:t>
      </w:r>
      <w:r w:rsidRPr="00B77512">
        <w:rPr>
          <w:rFonts w:ascii="標楷體" w:eastAsia="標楷體" w:hAnsi="標楷體" w:cs="DFKaiShu-SB-Estd-BF"/>
          <w:kern w:val="0"/>
          <w:sz w:val="23"/>
          <w:szCs w:val="23"/>
        </w:rPr>
        <w:t>議題融入</w:t>
      </w:r>
      <w:r w:rsidRPr="00B77512">
        <w:rPr>
          <w:rFonts w:ascii="標楷體" w:eastAsia="標楷體" w:hAnsi="標楷體" w:cs="DFKaiShu-SB-Estd-BF" w:hint="eastAsia"/>
          <w:kern w:val="0"/>
          <w:sz w:val="23"/>
          <w:szCs w:val="23"/>
        </w:rPr>
        <w:t>」中「</w:t>
      </w:r>
      <w:r w:rsidRPr="00B77512">
        <w:rPr>
          <w:rFonts w:ascii="標楷體" w:eastAsia="標楷體" w:hAnsi="標楷體" w:cs="DFKaiShu-SB-Estd-BF"/>
          <w:kern w:val="0"/>
          <w:sz w:val="23"/>
          <w:szCs w:val="23"/>
        </w:rPr>
        <w:t>法定議題</w:t>
      </w:r>
      <w:r w:rsidRPr="00B77512">
        <w:rPr>
          <w:rFonts w:ascii="標楷體" w:eastAsia="標楷體" w:hAnsi="標楷體" w:cs="DFKaiShu-SB-Estd-BF" w:hint="eastAsia"/>
          <w:kern w:val="0"/>
          <w:sz w:val="23"/>
          <w:szCs w:val="23"/>
        </w:rPr>
        <w:t>」</w:t>
      </w:r>
      <w:r w:rsidRPr="00B77512">
        <w:rPr>
          <w:rFonts w:ascii="標楷體" w:eastAsia="標楷體" w:hAnsi="標楷體" w:cs="DFKaiShu-SB-Estd-BF"/>
          <w:kern w:val="0"/>
          <w:sz w:val="23"/>
          <w:szCs w:val="23"/>
        </w:rPr>
        <w:t>為必要項目，</w:t>
      </w:r>
      <w:r w:rsidRPr="00B77512">
        <w:rPr>
          <w:rFonts w:ascii="標楷體" w:eastAsia="標楷體" w:hAnsi="標楷體" w:cs="DFKaiShu-SB-Estd-BF" w:hint="eastAsia"/>
          <w:kern w:val="0"/>
          <w:sz w:val="23"/>
          <w:szCs w:val="23"/>
        </w:rPr>
        <w:t>課綱</w:t>
      </w:r>
      <w:r w:rsidRPr="00B77512">
        <w:rPr>
          <w:rFonts w:ascii="標楷體" w:eastAsia="標楷體" w:hAnsi="標楷體" w:cs="DFKaiShu-SB-Estd-BF"/>
          <w:kern w:val="0"/>
          <w:sz w:val="23"/>
          <w:szCs w:val="23"/>
        </w:rPr>
        <w:t>議題則</w:t>
      </w:r>
      <w:r w:rsidRPr="00B77512">
        <w:rPr>
          <w:rFonts w:ascii="標楷體" w:eastAsia="標楷體" w:hAnsi="標楷體" w:cs="DFKaiShu-SB-Estd-BF" w:hint="eastAsia"/>
          <w:kern w:val="0"/>
          <w:sz w:val="23"/>
          <w:szCs w:val="23"/>
        </w:rPr>
        <w:t>為</w:t>
      </w:r>
      <w:r w:rsidRPr="00B77512">
        <w:rPr>
          <w:rFonts w:ascii="標楷體" w:eastAsia="標楷體" w:hAnsi="標楷體" w:cs="DFKaiShu-SB-Estd-BF"/>
          <w:kern w:val="0"/>
          <w:sz w:val="23"/>
          <w:szCs w:val="23"/>
        </w:rPr>
        <w:t>鼓勵填寫。</w:t>
      </w:r>
      <w:r w:rsidRPr="00B77512">
        <w:rPr>
          <w:rFonts w:ascii="標楷體" w:eastAsia="標楷體" w:hAnsi="標楷體"/>
          <w:sz w:val="23"/>
          <w:szCs w:val="23"/>
        </w:rPr>
        <w:t>(例：法定/課綱：領域-</w:t>
      </w:r>
      <w:r w:rsidRPr="00B77512">
        <w:rPr>
          <w:rFonts w:ascii="標楷體" w:eastAsia="標楷體" w:hAnsi="標楷體" w:hint="eastAsia"/>
          <w:sz w:val="23"/>
          <w:szCs w:val="23"/>
        </w:rPr>
        <w:t>議題-</w:t>
      </w:r>
      <w:r w:rsidRPr="00B77512">
        <w:rPr>
          <w:rFonts w:ascii="標楷體" w:eastAsia="標楷體" w:hAnsi="標楷體"/>
          <w:sz w:val="23"/>
          <w:szCs w:val="23"/>
        </w:rPr>
        <w:t>(議題實質內涵代碼)-時數)</w:t>
      </w:r>
      <w:r w:rsidR="0094434C" w:rsidRPr="00B77512">
        <w:rPr>
          <w:rFonts w:ascii="標楷體" w:eastAsia="標楷體" w:hAnsi="標楷體"/>
          <w:sz w:val="23"/>
          <w:szCs w:val="23"/>
        </w:rPr>
        <w:t>。</w:t>
      </w:r>
    </w:p>
    <w:p w14:paraId="4AEBB315" w14:textId="448E74D7" w:rsidR="00D0056F" w:rsidRPr="00B77512" w:rsidRDefault="00D0056F" w:rsidP="00692C2E">
      <w:pPr>
        <w:adjustRightInd w:val="0"/>
        <w:snapToGrid w:val="0"/>
        <w:spacing w:line="240" w:lineRule="atLeast"/>
        <w:jc w:val="both"/>
        <w:rPr>
          <w:sz w:val="23"/>
          <w:szCs w:val="23"/>
        </w:rPr>
      </w:pPr>
      <w:r w:rsidRPr="00B77512">
        <w:rPr>
          <w:rFonts w:ascii="標楷體" w:eastAsia="標楷體" w:hAnsi="標楷體" w:hint="eastAsia"/>
          <w:sz w:val="23"/>
          <w:szCs w:val="23"/>
        </w:rPr>
        <w:t>（一）</w:t>
      </w:r>
      <w:r w:rsidRPr="00B77512">
        <w:rPr>
          <w:rFonts w:ascii="標楷體" w:eastAsia="標楷體" w:hAnsi="標楷體"/>
          <w:sz w:val="23"/>
          <w:szCs w:val="23"/>
        </w:rPr>
        <w:t>法定議題：</w:t>
      </w:r>
      <w:r w:rsidR="00CE57C7" w:rsidRPr="00B77512">
        <w:rPr>
          <w:rFonts w:ascii="標楷體" w:eastAsia="標楷體" w:hAnsi="標楷體" w:hint="eastAsia"/>
          <w:sz w:val="23"/>
          <w:szCs w:val="23"/>
        </w:rPr>
        <w:t>依每學年度核定函辦理。</w:t>
      </w:r>
    </w:p>
    <w:p w14:paraId="6F2C6543" w14:textId="77777777" w:rsidR="0094434C" w:rsidRPr="00B77512" w:rsidRDefault="00D0056F" w:rsidP="00692C2E">
      <w:pPr>
        <w:adjustRightInd w:val="0"/>
        <w:snapToGrid w:val="0"/>
        <w:spacing w:line="240" w:lineRule="atLeast"/>
        <w:ind w:left="1764" w:hangingChars="767" w:hanging="1764"/>
        <w:jc w:val="both"/>
        <w:rPr>
          <w:rFonts w:ascii="標楷體" w:eastAsia="標楷體" w:hAnsi="標楷體"/>
          <w:sz w:val="23"/>
          <w:szCs w:val="23"/>
        </w:rPr>
      </w:pPr>
      <w:r w:rsidRPr="00B77512">
        <w:rPr>
          <w:rFonts w:ascii="標楷體" w:eastAsia="標楷體" w:hAnsi="標楷體" w:hint="eastAsia"/>
          <w:sz w:val="23"/>
          <w:szCs w:val="23"/>
        </w:rPr>
        <w:t>（二）</w:t>
      </w:r>
      <w:r w:rsidRPr="00B77512">
        <w:rPr>
          <w:rFonts w:ascii="標楷體" w:eastAsia="標楷體" w:hAnsi="標楷體"/>
          <w:sz w:val="23"/>
          <w:szCs w:val="23"/>
        </w:rPr>
        <w:t>課綱議題：</w:t>
      </w:r>
      <w:r w:rsidRPr="00B77512">
        <w:rPr>
          <w:rFonts w:ascii="標楷體" w:eastAsia="標楷體" w:hAnsi="標楷體"/>
          <w:spacing w:val="9"/>
          <w:sz w:val="23"/>
          <w:szCs w:val="23"/>
          <w:u w:val="single"/>
        </w:rPr>
        <w:t>性別平等</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環境</w:t>
      </w:r>
      <w:r w:rsidRPr="00B77512">
        <w:rPr>
          <w:rFonts w:ascii="標楷體" w:eastAsia="標楷體" w:hAnsi="標楷體"/>
          <w:spacing w:val="9"/>
          <w:sz w:val="23"/>
          <w:szCs w:val="23"/>
        </w:rPr>
        <w:t>、</w:t>
      </w:r>
      <w:r w:rsidRPr="00B77512">
        <w:rPr>
          <w:rFonts w:ascii="標楷體" w:eastAsia="標楷體" w:hAnsi="標楷體"/>
          <w:spacing w:val="9"/>
          <w:sz w:val="23"/>
          <w:szCs w:val="23"/>
          <w:u w:val="single"/>
        </w:rPr>
        <w:t>海洋</w:t>
      </w:r>
      <w:r w:rsidRPr="00B77512">
        <w:rPr>
          <w:rFonts w:ascii="標楷體" w:eastAsia="標楷體" w:hAnsi="標楷體"/>
          <w:sz w:val="23"/>
          <w:szCs w:val="23"/>
        </w:rPr>
        <w:t>、</w:t>
      </w:r>
      <w:r w:rsidRPr="00B77512">
        <w:rPr>
          <w:rFonts w:ascii="標楷體" w:eastAsia="標楷體" w:hAnsi="標楷體"/>
          <w:sz w:val="23"/>
          <w:szCs w:val="23"/>
          <w:u w:val="single"/>
        </w:rPr>
        <w:t>家庭教育</w:t>
      </w:r>
      <w:r w:rsidRPr="00B77512">
        <w:rPr>
          <w:rFonts w:ascii="標楷體" w:eastAsia="標楷體" w:hAnsi="標楷體"/>
          <w:spacing w:val="9"/>
          <w:sz w:val="23"/>
          <w:szCs w:val="23"/>
        </w:rPr>
        <w:t>、人權、品德、生命、法治、科技、資</w:t>
      </w:r>
      <w:r w:rsidRPr="00B77512">
        <w:rPr>
          <w:rFonts w:ascii="標楷體" w:eastAsia="標楷體" w:hAnsi="標楷體"/>
          <w:sz w:val="23"/>
          <w:szCs w:val="23"/>
        </w:rPr>
        <w:t>訊、能源、安全、防災、生涯規劃、多元文化、閱讀素養、戶外教育、國際教育、原住民族教育</w:t>
      </w:r>
      <w:r w:rsidRPr="00B77512">
        <w:rPr>
          <w:rFonts w:ascii="標楷體" w:eastAsia="標楷體" w:hAnsi="標楷體" w:hint="eastAsia"/>
          <w:sz w:val="23"/>
          <w:szCs w:val="23"/>
        </w:rPr>
        <w:t>。</w:t>
      </w:r>
    </w:p>
    <w:p w14:paraId="104A2444" w14:textId="27D9EBA2" w:rsidR="00A656AC" w:rsidRPr="00B77512" w:rsidRDefault="002F47BD" w:rsidP="00692C2E">
      <w:pPr>
        <w:adjustRightInd w:val="0"/>
        <w:snapToGrid w:val="0"/>
        <w:spacing w:line="240" w:lineRule="atLeast"/>
        <w:ind w:left="1762" w:hangingChars="766" w:hanging="1762"/>
        <w:jc w:val="both"/>
        <w:rPr>
          <w:rFonts w:ascii="標楷體" w:eastAsia="標楷體" w:hAnsi="標楷體"/>
          <w:sz w:val="23"/>
          <w:szCs w:val="23"/>
        </w:rPr>
      </w:pPr>
      <w:r w:rsidRPr="00B77512">
        <w:rPr>
          <w:rFonts w:ascii="標楷體" w:eastAsia="標楷體" w:hAnsi="標楷體" w:hint="eastAsia"/>
          <w:sz w:val="23"/>
          <w:szCs w:val="23"/>
        </w:rPr>
        <w:t>（三）</w:t>
      </w:r>
      <w:r w:rsidR="00A656AC" w:rsidRPr="00B77512">
        <w:rPr>
          <w:rFonts w:ascii="標楷體" w:eastAsia="標楷體" w:hAnsi="標楷體" w:hint="eastAsia"/>
          <w:sz w:val="23"/>
          <w:szCs w:val="23"/>
        </w:rPr>
        <w:t>請與</w:t>
      </w:r>
      <w:r w:rsidR="00A656AC" w:rsidRPr="00B77512">
        <w:rPr>
          <w:rFonts w:ascii="標楷體" w:eastAsia="標楷體" w:hAnsi="標楷體"/>
          <w:sz w:val="23"/>
          <w:szCs w:val="23"/>
        </w:rPr>
        <w:t>附件参-2</w:t>
      </w:r>
      <w:r w:rsidR="00A656AC" w:rsidRPr="00B77512">
        <w:rPr>
          <w:rFonts w:ascii="標楷體" w:eastAsia="標楷體" w:hAnsi="標楷體" w:hint="eastAsia"/>
          <w:sz w:val="23"/>
          <w:szCs w:val="23"/>
        </w:rPr>
        <w:t>(e</w:t>
      </w:r>
      <w:r w:rsidR="00A656AC" w:rsidRPr="00B77512">
        <w:rPr>
          <w:rFonts w:ascii="標楷體" w:eastAsia="標楷體" w:hAnsi="標楷體"/>
          <w:sz w:val="23"/>
          <w:szCs w:val="23"/>
        </w:rPr>
        <w:t>-2)</w:t>
      </w:r>
      <w:r w:rsidR="00A656AC" w:rsidRPr="00B77512">
        <w:rPr>
          <w:rFonts w:ascii="標楷體" w:eastAsia="標楷體" w:hAnsi="標楷體" w:hint="eastAsia"/>
          <w:sz w:val="23"/>
          <w:szCs w:val="23"/>
        </w:rPr>
        <w:t>「</w:t>
      </w:r>
      <w:r w:rsidR="00A656AC" w:rsidRPr="00B77512">
        <w:rPr>
          <w:rFonts w:ascii="標楷體" w:eastAsia="標楷體" w:hAnsi="標楷體"/>
          <w:sz w:val="23"/>
          <w:szCs w:val="23"/>
        </w:rPr>
        <w:t>法</w:t>
      </w:r>
      <w:r w:rsidR="00A656AC" w:rsidRPr="00B77512">
        <w:rPr>
          <w:rFonts w:ascii="標楷體" w:eastAsia="標楷體" w:hAnsi="標楷體" w:hint="eastAsia"/>
          <w:sz w:val="23"/>
          <w:szCs w:val="23"/>
        </w:rPr>
        <w:t>律規定教育</w:t>
      </w:r>
      <w:r w:rsidR="00A656AC" w:rsidRPr="00B77512">
        <w:rPr>
          <w:rFonts w:ascii="標楷體" w:eastAsia="標楷體" w:hAnsi="標楷體"/>
          <w:sz w:val="23"/>
          <w:szCs w:val="23"/>
        </w:rPr>
        <w:t>議題或重要宣導融入課程</w:t>
      </w:r>
      <w:r w:rsidR="00A656AC" w:rsidRPr="00B77512">
        <w:rPr>
          <w:rFonts w:ascii="標楷體" w:eastAsia="標楷體" w:hAnsi="標楷體" w:hint="eastAsia"/>
          <w:sz w:val="23"/>
          <w:szCs w:val="23"/>
        </w:rPr>
        <w:t>規劃</w:t>
      </w:r>
      <w:r w:rsidR="00A656AC" w:rsidRPr="00B77512">
        <w:rPr>
          <w:rFonts w:ascii="標楷體" w:eastAsia="標楷體" w:hAnsi="標楷體"/>
          <w:sz w:val="23"/>
          <w:szCs w:val="23"/>
        </w:rPr>
        <w:t>檢核表</w:t>
      </w:r>
      <w:r w:rsidR="00A656AC" w:rsidRPr="00B77512">
        <w:rPr>
          <w:rFonts w:ascii="標楷體" w:eastAsia="標楷體" w:hAnsi="標楷體" w:hint="eastAsia"/>
          <w:sz w:val="23"/>
          <w:szCs w:val="23"/>
        </w:rPr>
        <w:t>」相對照。</w:t>
      </w:r>
    </w:p>
    <w:p w14:paraId="35188315" w14:textId="7FF06922" w:rsidR="00D0056F" w:rsidRPr="00B77512" w:rsidRDefault="00D0056F" w:rsidP="00692C2E">
      <w:pPr>
        <w:adjustRightInd w:val="0"/>
        <w:snapToGrid w:val="0"/>
        <w:spacing w:line="240" w:lineRule="atLeast"/>
        <w:jc w:val="both"/>
        <w:rPr>
          <w:rFonts w:ascii="標楷體" w:eastAsia="標楷體" w:hAnsi="標楷體" w:cs="DFKaiShu-SB-Estd-BF"/>
          <w:b/>
          <w:color w:val="FF0000"/>
          <w:kern w:val="0"/>
          <w:sz w:val="23"/>
          <w:szCs w:val="23"/>
          <w:u w:val="single"/>
        </w:rPr>
      </w:pPr>
      <w:r w:rsidRPr="00B77512">
        <w:rPr>
          <w:rFonts w:ascii="標楷體" w:eastAsia="標楷體" w:hAnsi="標楷體"/>
          <w:color w:val="FF0000"/>
          <w:sz w:val="23"/>
          <w:szCs w:val="23"/>
        </w:rPr>
        <w:t>註3：</w:t>
      </w:r>
      <w:r w:rsidR="00CE57C7" w:rsidRPr="00B77512">
        <w:rPr>
          <w:rFonts w:ascii="標楷體" w:eastAsia="標楷體" w:hAnsi="標楷體" w:hint="eastAsia"/>
          <w:b/>
          <w:color w:val="FF0000"/>
          <w:sz w:val="23"/>
          <w:szCs w:val="23"/>
          <w:u w:val="single"/>
        </w:rPr>
        <w:t>六</w:t>
      </w:r>
      <w:r w:rsidR="00FD7D72" w:rsidRPr="00B77512">
        <w:rPr>
          <w:rFonts w:ascii="標楷體" w:eastAsia="標楷體" w:hAnsi="標楷體" w:hint="eastAsia"/>
          <w:b/>
          <w:color w:val="FF0000"/>
          <w:sz w:val="23"/>
          <w:szCs w:val="23"/>
          <w:u w:val="single"/>
        </w:rPr>
        <w:t>年級</w:t>
      </w:r>
      <w:r w:rsidR="00640E6D" w:rsidRPr="00B77512">
        <w:rPr>
          <w:rFonts w:ascii="標楷體" w:eastAsia="標楷體" w:hAnsi="標楷體" w:hint="eastAsia"/>
          <w:b/>
          <w:color w:val="FF0000"/>
          <w:sz w:val="23"/>
          <w:szCs w:val="23"/>
          <w:u w:val="single"/>
        </w:rPr>
        <w:t>第二</w:t>
      </w:r>
      <w:r w:rsidRPr="00B77512">
        <w:rPr>
          <w:rFonts w:ascii="標楷體" w:eastAsia="標楷體" w:hAnsi="標楷體"/>
          <w:b/>
          <w:color w:val="FF0000"/>
          <w:sz w:val="23"/>
          <w:szCs w:val="23"/>
          <w:u w:val="single"/>
        </w:rPr>
        <w:t>學期</w:t>
      </w:r>
      <w:r w:rsidRPr="00B77512">
        <w:rPr>
          <w:rFonts w:ascii="標楷體" w:eastAsia="標楷體" w:hAnsi="標楷體" w:cs="DFKaiShu-SB-Estd-BF"/>
          <w:b/>
          <w:color w:val="FF0000"/>
          <w:kern w:val="0"/>
          <w:sz w:val="23"/>
          <w:szCs w:val="23"/>
          <w:u w:val="single"/>
        </w:rPr>
        <w:t>須規劃學生畢業考後至畢業前課程活動之安排</w:t>
      </w:r>
      <w:r w:rsidRPr="00B77512">
        <w:rPr>
          <w:rFonts w:ascii="標楷體" w:eastAsia="標楷體" w:hAnsi="標楷體" w:cs="DFKaiShu-SB-Estd-BF" w:hint="eastAsia"/>
          <w:b/>
          <w:color w:val="FF0000"/>
          <w:kern w:val="0"/>
          <w:sz w:val="23"/>
          <w:szCs w:val="23"/>
          <w:u w:val="single"/>
        </w:rPr>
        <w:t>。</w:t>
      </w:r>
    </w:p>
    <w:p w14:paraId="14B4F298" w14:textId="13349262" w:rsidR="0094434C" w:rsidRPr="00B77512" w:rsidRDefault="0094434C" w:rsidP="00692C2E">
      <w:pPr>
        <w:adjustRightInd w:val="0"/>
        <w:snapToGrid w:val="0"/>
        <w:spacing w:line="240" w:lineRule="atLeast"/>
        <w:ind w:left="599" w:hangingChars="260" w:hanging="599"/>
        <w:jc w:val="both"/>
        <w:rPr>
          <w:color w:val="000000" w:themeColor="text1"/>
          <w:sz w:val="23"/>
          <w:szCs w:val="23"/>
        </w:rPr>
      </w:pPr>
      <w:r w:rsidRPr="00B77512">
        <w:rPr>
          <w:rFonts w:ascii="標楷體" w:eastAsia="標楷體" w:hAnsi="標楷體" w:cs="DFKaiShu-SB-Estd-BF" w:hint="eastAsia"/>
          <w:b/>
          <w:color w:val="FF0000"/>
          <w:kern w:val="0"/>
          <w:sz w:val="23"/>
          <w:szCs w:val="23"/>
          <w:u w:val="single"/>
        </w:rPr>
        <w:t>註4</w:t>
      </w:r>
      <w:r w:rsidRPr="00B77512">
        <w:rPr>
          <w:rFonts w:ascii="標楷體" w:eastAsia="標楷體" w:hAnsi="標楷體"/>
          <w:color w:val="FF0000"/>
          <w:sz w:val="23"/>
          <w:szCs w:val="23"/>
        </w:rPr>
        <w:t>：</w:t>
      </w:r>
      <w:r w:rsidRPr="00B77512">
        <w:rPr>
          <w:rFonts w:ascii="標楷體" w:eastAsia="標楷體" w:hAnsi="標楷體"/>
          <w:b/>
          <w:color w:val="FF0000"/>
          <w:sz w:val="23"/>
          <w:szCs w:val="23"/>
        </w:rPr>
        <w:t>評量方式</w:t>
      </w:r>
      <w:r w:rsidRPr="00B77512">
        <w:rPr>
          <w:rFonts w:ascii="標楷體" w:eastAsia="標楷體" w:hAnsi="標楷體" w:hint="eastAsia"/>
          <w:b/>
          <w:color w:val="FF0000"/>
          <w:sz w:val="23"/>
          <w:szCs w:val="23"/>
        </w:rPr>
        <w:t>撰寫</w:t>
      </w:r>
      <w:r w:rsidRPr="00B77512">
        <w:rPr>
          <w:rFonts w:ascii="標楷體" w:eastAsia="標楷體" w:hAnsi="標楷體" w:hint="eastAsia"/>
          <w:sz w:val="23"/>
          <w:szCs w:val="23"/>
        </w:rPr>
        <w:t>請參採「國民小學及國民中學學生成績評量準則」</w:t>
      </w:r>
      <w:r w:rsidRPr="00B77512">
        <w:rPr>
          <w:rFonts w:ascii="標楷體" w:eastAsia="標楷體" w:hAnsi="標楷體" w:hint="eastAsia"/>
          <w:b/>
          <w:bCs/>
          <w:sz w:val="23"/>
          <w:szCs w:val="23"/>
        </w:rPr>
        <w:t>第五條</w:t>
      </w:r>
      <w:r w:rsidRPr="00B77512">
        <w:rPr>
          <w:rFonts w:ascii="標楷體" w:eastAsia="標楷體" w:hAnsi="標楷體" w:hint="eastAsia"/>
          <w:sz w:val="23"/>
          <w:szCs w:val="23"/>
        </w:rPr>
        <w:t>：國民中小學學生成績評量，應依第三條規定，並視學生身心發展、個別差異、文化差異及核心素養內涵，採取下列適當之</w:t>
      </w:r>
      <w:r w:rsidRPr="00B77512">
        <w:rPr>
          <w:rFonts w:ascii="標楷體" w:eastAsia="標楷體" w:hAnsi="標楷體" w:hint="eastAsia"/>
          <w:b/>
          <w:sz w:val="23"/>
          <w:szCs w:val="23"/>
        </w:rPr>
        <w:t>多元評量</w:t>
      </w:r>
      <w:r w:rsidRPr="00B77512">
        <w:rPr>
          <w:rFonts w:ascii="標楷體" w:eastAsia="標楷體" w:hAnsi="標楷體" w:hint="eastAsia"/>
          <w:sz w:val="23"/>
          <w:szCs w:val="23"/>
        </w:rPr>
        <w:t>方式：</w:t>
      </w:r>
    </w:p>
    <w:p w14:paraId="7CCB66F0" w14:textId="77777777" w:rsidR="0094434C" w:rsidRPr="00B77512" w:rsidRDefault="0094434C" w:rsidP="00692C2E">
      <w:pPr>
        <w:adjustRightInd w:val="0"/>
        <w:snapToGrid w:val="0"/>
        <w:spacing w:line="240" w:lineRule="atLeast"/>
        <w:ind w:leftChars="236" w:left="2875" w:hangingChars="1004" w:hanging="2309"/>
        <w:jc w:val="both"/>
        <w:rPr>
          <w:rFonts w:ascii="標楷體" w:eastAsia="標楷體" w:hAnsi="標楷體"/>
          <w:sz w:val="23"/>
          <w:szCs w:val="23"/>
        </w:rPr>
      </w:pPr>
      <w:r w:rsidRPr="00B77512">
        <w:rPr>
          <w:rFonts w:ascii="標楷體" w:eastAsia="標楷體" w:hAnsi="標楷體" w:hint="eastAsia"/>
          <w:sz w:val="23"/>
          <w:szCs w:val="23"/>
        </w:rPr>
        <w:t>一、紙筆測驗及表單：依重要知識與概念性目標，及學習興趣、動機與態度等情意目標，採用學習單、習作作業、紙筆測驗、問卷、檢核表、評定量表或其他方式。</w:t>
      </w:r>
    </w:p>
    <w:p w14:paraId="22390E75" w14:textId="77777777"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二、實作評量：依問題解決、技能、參與實踐及言行表現目標，採書面報告、口頭報告、聽力與口語溝通、實際操作、作品製作、展演、鑑賞、行為觀察或其他方式。</w:t>
      </w:r>
    </w:p>
    <w:p w14:paraId="44FE34F0" w14:textId="22957910" w:rsidR="0094434C" w:rsidRPr="00B77512" w:rsidRDefault="0094434C" w:rsidP="00692C2E">
      <w:pPr>
        <w:adjustRightInd w:val="0"/>
        <w:snapToGrid w:val="0"/>
        <w:spacing w:line="240" w:lineRule="atLeast"/>
        <w:ind w:leftChars="236" w:left="2197" w:hangingChars="709" w:hanging="1631"/>
        <w:jc w:val="both"/>
        <w:rPr>
          <w:rFonts w:ascii="標楷體" w:eastAsia="標楷體" w:hAnsi="標楷體"/>
          <w:sz w:val="23"/>
          <w:szCs w:val="23"/>
        </w:rPr>
      </w:pPr>
      <w:r w:rsidRPr="00B77512">
        <w:rPr>
          <w:rFonts w:ascii="標楷體" w:eastAsia="標楷體" w:hAnsi="標楷體" w:hint="eastAsia"/>
          <w:sz w:val="23"/>
          <w:szCs w:val="23"/>
        </w:rPr>
        <w:t>三、檔案評量：依學習目標，指導學生本於目的導向系統性彙整之表單、測驗、表現評量與其他資料及相關紀錄，製成檔案，展現其學習歷程及成果。</w:t>
      </w:r>
    </w:p>
    <w:p w14:paraId="5B5223A4" w14:textId="55F261BF" w:rsidR="00692C2E" w:rsidRPr="0094434C" w:rsidRDefault="00692C2E" w:rsidP="00692C2E">
      <w:pPr>
        <w:adjustRightInd w:val="0"/>
        <w:snapToGrid w:val="0"/>
        <w:spacing w:line="240" w:lineRule="atLeast"/>
        <w:ind w:leftChars="1" w:left="577" w:hangingChars="250" w:hanging="575"/>
        <w:jc w:val="both"/>
        <w:rPr>
          <w:rFonts w:ascii="標楷體" w:eastAsia="標楷體" w:hAnsi="標楷體"/>
        </w:rPr>
      </w:pPr>
      <w:r w:rsidRPr="00B77512">
        <w:rPr>
          <w:rFonts w:ascii="標楷體" w:eastAsia="標楷體" w:hAnsi="標楷體" w:cs="標楷體" w:hint="eastAsia"/>
          <w:color w:val="FF0000"/>
          <w:sz w:val="23"/>
          <w:szCs w:val="23"/>
        </w:rPr>
        <w:t>註5：依據「高雄市高級中等以下學校線上教學計畫」第七點所示：「鼓勵學校於各領域課程計畫規劃時，每學期至少實施3次線上教學」，請各校於每學期各領域/科目課程計畫「線上教學」欄，註明預計實施線上教學之進度。</w:t>
      </w:r>
    </w:p>
    <w:sectPr w:rsidR="00692C2E" w:rsidRPr="0094434C" w:rsidSect="00AF179C">
      <w:pgSz w:w="16838" w:h="11906" w:orient="landscape"/>
      <w:pgMar w:top="1021" w:right="851" w:bottom="1021" w:left="851" w:header="720" w:footer="720" w:gutter="0"/>
      <w:cols w:space="720"/>
      <w:docGrid w:linePitch="6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40E1F" w14:textId="77777777" w:rsidR="0097744D" w:rsidRDefault="0097744D">
      <w:r>
        <w:separator/>
      </w:r>
    </w:p>
  </w:endnote>
  <w:endnote w:type="continuationSeparator" w:id="0">
    <w:p w14:paraId="3CB392B0" w14:textId="77777777" w:rsidR="0097744D" w:rsidRDefault="00977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CE49C5" w14:textId="77777777" w:rsidR="0097744D" w:rsidRDefault="0097744D">
      <w:r>
        <w:rPr>
          <w:color w:val="000000"/>
        </w:rPr>
        <w:separator/>
      </w:r>
    </w:p>
  </w:footnote>
  <w:footnote w:type="continuationSeparator" w:id="0">
    <w:p w14:paraId="2E0C06C4" w14:textId="77777777" w:rsidR="0097744D" w:rsidRDefault="009774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5EF9"/>
    <w:multiLevelType w:val="hybridMultilevel"/>
    <w:tmpl w:val="8D068D4C"/>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53F6EDE"/>
    <w:multiLevelType w:val="multilevel"/>
    <w:tmpl w:val="33D26D0A"/>
    <w:lvl w:ilvl="0">
      <w:numFmt w:val="bullet"/>
      <w:lvlText w:val="□"/>
      <w:lvlJc w:val="left"/>
      <w:pPr>
        <w:ind w:left="501" w:hanging="360"/>
      </w:pPr>
      <w:rPr>
        <w:rFonts w:ascii="新細明體" w:eastAsia="新細明體" w:hAnsi="新細明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2" w15:restartNumberingAfterBreak="0">
    <w:nsid w:val="07DA781E"/>
    <w:multiLevelType w:val="hybridMultilevel"/>
    <w:tmpl w:val="5C48A628"/>
    <w:lvl w:ilvl="0" w:tplc="C3C28CA0">
      <w:start w:val="1"/>
      <w:numFmt w:val="taiwaneseCountingThousand"/>
      <w:lvlText w:val="%1、"/>
      <w:lvlJc w:val="left"/>
      <w:pPr>
        <w:ind w:left="552" w:hanging="552"/>
      </w:pPr>
      <w:rPr>
        <w:rFonts w:ascii="標楷體" w:eastAsia="標楷體" w:hAnsi="標楷體" w:cs="細明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4413A67"/>
    <w:multiLevelType w:val="hybridMultilevel"/>
    <w:tmpl w:val="38243132"/>
    <w:lvl w:ilvl="0" w:tplc="1D24327C">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CB7B52"/>
    <w:multiLevelType w:val="hybridMultilevel"/>
    <w:tmpl w:val="26B68462"/>
    <w:lvl w:ilvl="0" w:tplc="0D2CBD70">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A6B28FE"/>
    <w:multiLevelType w:val="hybridMultilevel"/>
    <w:tmpl w:val="8C5C4B2C"/>
    <w:lvl w:ilvl="0" w:tplc="3A5C4CC2">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83E14E5"/>
    <w:multiLevelType w:val="multilevel"/>
    <w:tmpl w:val="8ACC43BE"/>
    <w:lvl w:ilvl="0">
      <w:start w:val="1"/>
      <w:numFmt w:val="decimal"/>
      <w:lvlText w:val="%1."/>
      <w:lvlJc w:val="left"/>
      <w:pPr>
        <w:ind w:left="480" w:hanging="480"/>
      </w:pPr>
    </w:lvl>
    <w:lvl w:ilvl="1">
      <w:start w:val="1"/>
      <w:numFmt w:val="taiwaneseCountingThousand"/>
      <w:lvlText w:val="%2、"/>
      <w:lvlJc w:val="left"/>
      <w:pPr>
        <w:ind w:left="969" w:hanging="489"/>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15:restartNumberingAfterBreak="0">
    <w:nsid w:val="2A95621D"/>
    <w:multiLevelType w:val="hybridMultilevel"/>
    <w:tmpl w:val="03D432AE"/>
    <w:lvl w:ilvl="0" w:tplc="841A827A">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FCB4CD3"/>
    <w:multiLevelType w:val="multilevel"/>
    <w:tmpl w:val="221E368C"/>
    <w:lvl w:ilvl="0">
      <w:start w:val="2"/>
      <w:numFmt w:val="taiwaneseCountingThousand"/>
      <w:lvlText w:val="%1、"/>
      <w:lvlJc w:val="left"/>
      <w:pPr>
        <w:ind w:left="489" w:hanging="489"/>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34E0310E"/>
    <w:multiLevelType w:val="multilevel"/>
    <w:tmpl w:val="251E79A0"/>
    <w:lvl w:ilvl="0">
      <w:start w:val="1"/>
      <w:numFmt w:val="taiwaneseCountingThousand"/>
      <w:lvlText w:val="%1、"/>
      <w:lvlJc w:val="left"/>
      <w:pPr>
        <w:ind w:left="1473" w:hanging="480"/>
      </w:pPr>
      <w:rPr>
        <w:sz w:val="24"/>
      </w:r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0" w15:restartNumberingAfterBreak="0">
    <w:nsid w:val="41385625"/>
    <w:multiLevelType w:val="hybridMultilevel"/>
    <w:tmpl w:val="D744C4E6"/>
    <w:lvl w:ilvl="0" w:tplc="ADA62E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4412DC6"/>
    <w:multiLevelType w:val="multilevel"/>
    <w:tmpl w:val="7E74AE76"/>
    <w:lvl w:ilvl="0">
      <w:start w:val="1"/>
      <w:numFmt w:val="decimal"/>
      <w:lvlText w:val="%1."/>
      <w:lvlJc w:val="left"/>
      <w:pPr>
        <w:ind w:left="360" w:hanging="36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2" w15:restartNumberingAfterBreak="0">
    <w:nsid w:val="488C5453"/>
    <w:multiLevelType w:val="hybridMultilevel"/>
    <w:tmpl w:val="D02E0E40"/>
    <w:lvl w:ilvl="0" w:tplc="9E8E4672">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8713527"/>
    <w:multiLevelType w:val="hybridMultilevel"/>
    <w:tmpl w:val="AD8C4F08"/>
    <w:lvl w:ilvl="0" w:tplc="54DCF60C">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5EF104FF"/>
    <w:multiLevelType w:val="hybridMultilevel"/>
    <w:tmpl w:val="8064E528"/>
    <w:lvl w:ilvl="0" w:tplc="FBA8F6B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1662076197">
    <w:abstractNumId w:val="9"/>
  </w:num>
  <w:num w:numId="2" w16cid:durableId="1800147270">
    <w:abstractNumId w:val="6"/>
  </w:num>
  <w:num w:numId="3" w16cid:durableId="1451195189">
    <w:abstractNumId w:val="1"/>
  </w:num>
  <w:num w:numId="4" w16cid:durableId="132605569">
    <w:abstractNumId w:val="8"/>
  </w:num>
  <w:num w:numId="5" w16cid:durableId="1476489802">
    <w:abstractNumId w:val="11"/>
  </w:num>
  <w:num w:numId="6" w16cid:durableId="1533226516">
    <w:abstractNumId w:val="10"/>
  </w:num>
  <w:num w:numId="7" w16cid:durableId="1639801145">
    <w:abstractNumId w:val="7"/>
  </w:num>
  <w:num w:numId="8" w16cid:durableId="1565212405">
    <w:abstractNumId w:val="14"/>
  </w:num>
  <w:num w:numId="9" w16cid:durableId="1728840485">
    <w:abstractNumId w:val="5"/>
  </w:num>
  <w:num w:numId="10" w16cid:durableId="313611175">
    <w:abstractNumId w:val="12"/>
  </w:num>
  <w:num w:numId="11" w16cid:durableId="1133253165">
    <w:abstractNumId w:val="13"/>
  </w:num>
  <w:num w:numId="12" w16cid:durableId="395737671">
    <w:abstractNumId w:val="4"/>
  </w:num>
  <w:num w:numId="13" w16cid:durableId="1455709802">
    <w:abstractNumId w:val="2"/>
  </w:num>
  <w:num w:numId="14" w16cid:durableId="405764872">
    <w:abstractNumId w:val="3"/>
  </w:num>
  <w:num w:numId="15" w16cid:durableId="1433016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0" w:nlCheck="1" w:checkStyle="0"/>
  <w:activeWritingStyle w:appName="MSWord" w:lang="en-US" w:vendorID="64" w:dllVersion="4096" w:nlCheck="1" w:checkStyle="0"/>
  <w:defaultTabStop w:val="480"/>
  <w:autoHyphenation/>
  <w:drawingGridHorizontalSpacing w:val="120"/>
  <w:drawingGridVerticalSpacing w:val="697"/>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2632"/>
    <w:rsid w:val="000024EF"/>
    <w:rsid w:val="00005C36"/>
    <w:rsid w:val="0001171A"/>
    <w:rsid w:val="00011ABE"/>
    <w:rsid w:val="00011E78"/>
    <w:rsid w:val="0001377F"/>
    <w:rsid w:val="000139A1"/>
    <w:rsid w:val="000264A7"/>
    <w:rsid w:val="000324FD"/>
    <w:rsid w:val="000333A7"/>
    <w:rsid w:val="00033F5F"/>
    <w:rsid w:val="0003632F"/>
    <w:rsid w:val="00043C33"/>
    <w:rsid w:val="00044228"/>
    <w:rsid w:val="0004581E"/>
    <w:rsid w:val="0005243E"/>
    <w:rsid w:val="00055542"/>
    <w:rsid w:val="00055D5C"/>
    <w:rsid w:val="00057867"/>
    <w:rsid w:val="00060098"/>
    <w:rsid w:val="00061821"/>
    <w:rsid w:val="00061D94"/>
    <w:rsid w:val="000763E5"/>
    <w:rsid w:val="0008333A"/>
    <w:rsid w:val="00084AE8"/>
    <w:rsid w:val="000924A6"/>
    <w:rsid w:val="00093F2D"/>
    <w:rsid w:val="000A0A44"/>
    <w:rsid w:val="000B3796"/>
    <w:rsid w:val="000B71A3"/>
    <w:rsid w:val="000C3147"/>
    <w:rsid w:val="000C3592"/>
    <w:rsid w:val="000C61FE"/>
    <w:rsid w:val="000C6F11"/>
    <w:rsid w:val="000D433B"/>
    <w:rsid w:val="000D7181"/>
    <w:rsid w:val="000E6BF3"/>
    <w:rsid w:val="0010652A"/>
    <w:rsid w:val="001150B4"/>
    <w:rsid w:val="00115339"/>
    <w:rsid w:val="00115773"/>
    <w:rsid w:val="001165FF"/>
    <w:rsid w:val="00127A97"/>
    <w:rsid w:val="0013293E"/>
    <w:rsid w:val="00132F64"/>
    <w:rsid w:val="00142FC2"/>
    <w:rsid w:val="00143828"/>
    <w:rsid w:val="00151722"/>
    <w:rsid w:val="0015399A"/>
    <w:rsid w:val="00160DFB"/>
    <w:rsid w:val="00162F8E"/>
    <w:rsid w:val="001656BE"/>
    <w:rsid w:val="00187B04"/>
    <w:rsid w:val="00191190"/>
    <w:rsid w:val="001A53D8"/>
    <w:rsid w:val="001A7230"/>
    <w:rsid w:val="001B2866"/>
    <w:rsid w:val="001C3F3B"/>
    <w:rsid w:val="001C648B"/>
    <w:rsid w:val="001C66AC"/>
    <w:rsid w:val="001D1C76"/>
    <w:rsid w:val="001D3486"/>
    <w:rsid w:val="001E1373"/>
    <w:rsid w:val="001F3F87"/>
    <w:rsid w:val="001F66BB"/>
    <w:rsid w:val="0020359C"/>
    <w:rsid w:val="00203DE3"/>
    <w:rsid w:val="00204ED0"/>
    <w:rsid w:val="0020657C"/>
    <w:rsid w:val="00210EBD"/>
    <w:rsid w:val="00223808"/>
    <w:rsid w:val="00225607"/>
    <w:rsid w:val="002276DB"/>
    <w:rsid w:val="002303D2"/>
    <w:rsid w:val="00234226"/>
    <w:rsid w:val="002366B9"/>
    <w:rsid w:val="00236ACB"/>
    <w:rsid w:val="00237D24"/>
    <w:rsid w:val="002506E8"/>
    <w:rsid w:val="002542A2"/>
    <w:rsid w:val="00254D3A"/>
    <w:rsid w:val="002564FE"/>
    <w:rsid w:val="00257BBA"/>
    <w:rsid w:val="00261D16"/>
    <w:rsid w:val="0027099F"/>
    <w:rsid w:val="00271C2D"/>
    <w:rsid w:val="0027606F"/>
    <w:rsid w:val="00281079"/>
    <w:rsid w:val="00286ED4"/>
    <w:rsid w:val="00293228"/>
    <w:rsid w:val="002A166B"/>
    <w:rsid w:val="002A3415"/>
    <w:rsid w:val="002A4709"/>
    <w:rsid w:val="002A5CE7"/>
    <w:rsid w:val="002A6592"/>
    <w:rsid w:val="002B025A"/>
    <w:rsid w:val="002B2204"/>
    <w:rsid w:val="002B46B1"/>
    <w:rsid w:val="002B7186"/>
    <w:rsid w:val="002C02E1"/>
    <w:rsid w:val="002C041B"/>
    <w:rsid w:val="002C32FD"/>
    <w:rsid w:val="002D170C"/>
    <w:rsid w:val="002D17BE"/>
    <w:rsid w:val="002D615B"/>
    <w:rsid w:val="002D68FF"/>
    <w:rsid w:val="002E75A9"/>
    <w:rsid w:val="002F0424"/>
    <w:rsid w:val="002F4124"/>
    <w:rsid w:val="002F47BD"/>
    <w:rsid w:val="00302349"/>
    <w:rsid w:val="00303129"/>
    <w:rsid w:val="00307103"/>
    <w:rsid w:val="00307403"/>
    <w:rsid w:val="003079BE"/>
    <w:rsid w:val="00307F3D"/>
    <w:rsid w:val="00313812"/>
    <w:rsid w:val="003146CC"/>
    <w:rsid w:val="003172E1"/>
    <w:rsid w:val="0032099A"/>
    <w:rsid w:val="003244CD"/>
    <w:rsid w:val="00330D25"/>
    <w:rsid w:val="00336391"/>
    <w:rsid w:val="003374F8"/>
    <w:rsid w:val="00340D0B"/>
    <w:rsid w:val="003412DE"/>
    <w:rsid w:val="00351E16"/>
    <w:rsid w:val="003523D6"/>
    <w:rsid w:val="00354FB1"/>
    <w:rsid w:val="003552B1"/>
    <w:rsid w:val="00355CA1"/>
    <w:rsid w:val="00363EF4"/>
    <w:rsid w:val="00365BFE"/>
    <w:rsid w:val="00366AB6"/>
    <w:rsid w:val="00367FB3"/>
    <w:rsid w:val="00383C9A"/>
    <w:rsid w:val="00385C65"/>
    <w:rsid w:val="00386436"/>
    <w:rsid w:val="00387F57"/>
    <w:rsid w:val="00393CAB"/>
    <w:rsid w:val="003A791F"/>
    <w:rsid w:val="003B43F2"/>
    <w:rsid w:val="003C08C7"/>
    <w:rsid w:val="003C3E77"/>
    <w:rsid w:val="003D4EFD"/>
    <w:rsid w:val="003D6A6B"/>
    <w:rsid w:val="003E3592"/>
    <w:rsid w:val="003E6DB3"/>
    <w:rsid w:val="003E7183"/>
    <w:rsid w:val="003F5258"/>
    <w:rsid w:val="004020E2"/>
    <w:rsid w:val="004027EE"/>
    <w:rsid w:val="00406A12"/>
    <w:rsid w:val="00413C2A"/>
    <w:rsid w:val="004144CC"/>
    <w:rsid w:val="00416D0C"/>
    <w:rsid w:val="00420C21"/>
    <w:rsid w:val="004214CB"/>
    <w:rsid w:val="0042193C"/>
    <w:rsid w:val="00421C7E"/>
    <w:rsid w:val="0042419A"/>
    <w:rsid w:val="004243B1"/>
    <w:rsid w:val="00436BC9"/>
    <w:rsid w:val="00440203"/>
    <w:rsid w:val="0045125E"/>
    <w:rsid w:val="0045551F"/>
    <w:rsid w:val="00457033"/>
    <w:rsid w:val="00460ED1"/>
    <w:rsid w:val="004625DE"/>
    <w:rsid w:val="0046378D"/>
    <w:rsid w:val="004651D9"/>
    <w:rsid w:val="004719B6"/>
    <w:rsid w:val="00475457"/>
    <w:rsid w:val="00475FEB"/>
    <w:rsid w:val="004853CB"/>
    <w:rsid w:val="004965D5"/>
    <w:rsid w:val="00497A17"/>
    <w:rsid w:val="004A0E93"/>
    <w:rsid w:val="004A2467"/>
    <w:rsid w:val="004A6B83"/>
    <w:rsid w:val="004B0FE7"/>
    <w:rsid w:val="004B5022"/>
    <w:rsid w:val="004B7147"/>
    <w:rsid w:val="004C072A"/>
    <w:rsid w:val="004D3D27"/>
    <w:rsid w:val="004D4A2D"/>
    <w:rsid w:val="004E1BB8"/>
    <w:rsid w:val="004E51EA"/>
    <w:rsid w:val="004E55AE"/>
    <w:rsid w:val="004E5638"/>
    <w:rsid w:val="004E66C4"/>
    <w:rsid w:val="00501621"/>
    <w:rsid w:val="005018BF"/>
    <w:rsid w:val="00502957"/>
    <w:rsid w:val="00513908"/>
    <w:rsid w:val="00514584"/>
    <w:rsid w:val="00522154"/>
    <w:rsid w:val="00524D78"/>
    <w:rsid w:val="00525621"/>
    <w:rsid w:val="00541AE2"/>
    <w:rsid w:val="0054528E"/>
    <w:rsid w:val="005463E0"/>
    <w:rsid w:val="005526CB"/>
    <w:rsid w:val="00552A95"/>
    <w:rsid w:val="005565A9"/>
    <w:rsid w:val="00562234"/>
    <w:rsid w:val="00563ACC"/>
    <w:rsid w:val="00566D06"/>
    <w:rsid w:val="00567C74"/>
    <w:rsid w:val="00570991"/>
    <w:rsid w:val="005715B2"/>
    <w:rsid w:val="00575A47"/>
    <w:rsid w:val="0058077B"/>
    <w:rsid w:val="00582632"/>
    <w:rsid w:val="00583434"/>
    <w:rsid w:val="00583947"/>
    <w:rsid w:val="00584B81"/>
    <w:rsid w:val="00591FF4"/>
    <w:rsid w:val="0059428D"/>
    <w:rsid w:val="005A0577"/>
    <w:rsid w:val="005B2C0B"/>
    <w:rsid w:val="005C0A7F"/>
    <w:rsid w:val="005C1C1A"/>
    <w:rsid w:val="005C2E69"/>
    <w:rsid w:val="005D4E66"/>
    <w:rsid w:val="005D5FFC"/>
    <w:rsid w:val="005D657F"/>
    <w:rsid w:val="005D7C42"/>
    <w:rsid w:val="005E150A"/>
    <w:rsid w:val="005E22DE"/>
    <w:rsid w:val="005F0CF8"/>
    <w:rsid w:val="005F399E"/>
    <w:rsid w:val="006124DD"/>
    <w:rsid w:val="0061445D"/>
    <w:rsid w:val="006211B1"/>
    <w:rsid w:val="00640E6D"/>
    <w:rsid w:val="00641BDB"/>
    <w:rsid w:val="00643499"/>
    <w:rsid w:val="00654DC4"/>
    <w:rsid w:val="006602C6"/>
    <w:rsid w:val="00661ACD"/>
    <w:rsid w:val="00662A73"/>
    <w:rsid w:val="006630ED"/>
    <w:rsid w:val="00665CDD"/>
    <w:rsid w:val="006712A4"/>
    <w:rsid w:val="00674959"/>
    <w:rsid w:val="0067722E"/>
    <w:rsid w:val="006776ED"/>
    <w:rsid w:val="00685668"/>
    <w:rsid w:val="00692C2E"/>
    <w:rsid w:val="00696E62"/>
    <w:rsid w:val="006A091E"/>
    <w:rsid w:val="006A1788"/>
    <w:rsid w:val="006A2657"/>
    <w:rsid w:val="006A2CA5"/>
    <w:rsid w:val="006A3383"/>
    <w:rsid w:val="006A6DF5"/>
    <w:rsid w:val="006A76F1"/>
    <w:rsid w:val="006A7AE7"/>
    <w:rsid w:val="006B4AB0"/>
    <w:rsid w:val="006C570E"/>
    <w:rsid w:val="006D10C2"/>
    <w:rsid w:val="006D7CA8"/>
    <w:rsid w:val="006E607E"/>
    <w:rsid w:val="006E7152"/>
    <w:rsid w:val="006F160F"/>
    <w:rsid w:val="006F23A3"/>
    <w:rsid w:val="00703666"/>
    <w:rsid w:val="00704E57"/>
    <w:rsid w:val="00705D64"/>
    <w:rsid w:val="00706D7E"/>
    <w:rsid w:val="00710336"/>
    <w:rsid w:val="00711C30"/>
    <w:rsid w:val="0071238E"/>
    <w:rsid w:val="00713BC1"/>
    <w:rsid w:val="00714E94"/>
    <w:rsid w:val="00732B1F"/>
    <w:rsid w:val="0074342C"/>
    <w:rsid w:val="00743772"/>
    <w:rsid w:val="0074750B"/>
    <w:rsid w:val="00761F4B"/>
    <w:rsid w:val="00767927"/>
    <w:rsid w:val="00770D14"/>
    <w:rsid w:val="00775445"/>
    <w:rsid w:val="00783E4C"/>
    <w:rsid w:val="00785A3E"/>
    <w:rsid w:val="00792209"/>
    <w:rsid w:val="00792614"/>
    <w:rsid w:val="00792826"/>
    <w:rsid w:val="0079540A"/>
    <w:rsid w:val="007A265C"/>
    <w:rsid w:val="007A6E40"/>
    <w:rsid w:val="007B19D5"/>
    <w:rsid w:val="007B33A5"/>
    <w:rsid w:val="007B3BF1"/>
    <w:rsid w:val="007B6127"/>
    <w:rsid w:val="007C1EAF"/>
    <w:rsid w:val="007C3DCC"/>
    <w:rsid w:val="007C447F"/>
    <w:rsid w:val="007C5C9C"/>
    <w:rsid w:val="007D08DF"/>
    <w:rsid w:val="007D5898"/>
    <w:rsid w:val="007D58ED"/>
    <w:rsid w:val="007E5E46"/>
    <w:rsid w:val="007E7252"/>
    <w:rsid w:val="007F5B6B"/>
    <w:rsid w:val="00800303"/>
    <w:rsid w:val="00814060"/>
    <w:rsid w:val="00825DAD"/>
    <w:rsid w:val="00827A07"/>
    <w:rsid w:val="00830048"/>
    <w:rsid w:val="008353D8"/>
    <w:rsid w:val="0083588B"/>
    <w:rsid w:val="00843CA7"/>
    <w:rsid w:val="00852F4C"/>
    <w:rsid w:val="00856735"/>
    <w:rsid w:val="00870547"/>
    <w:rsid w:val="00875281"/>
    <w:rsid w:val="00875D6C"/>
    <w:rsid w:val="00881177"/>
    <w:rsid w:val="008844BE"/>
    <w:rsid w:val="00885345"/>
    <w:rsid w:val="00893303"/>
    <w:rsid w:val="008A1946"/>
    <w:rsid w:val="008A1DE2"/>
    <w:rsid w:val="008A232F"/>
    <w:rsid w:val="008A3219"/>
    <w:rsid w:val="008B06E0"/>
    <w:rsid w:val="008B0B1F"/>
    <w:rsid w:val="008B7791"/>
    <w:rsid w:val="008C099A"/>
    <w:rsid w:val="008D376A"/>
    <w:rsid w:val="008D3A0F"/>
    <w:rsid w:val="008E033A"/>
    <w:rsid w:val="008E04C2"/>
    <w:rsid w:val="008E0EED"/>
    <w:rsid w:val="008E546D"/>
    <w:rsid w:val="00902D26"/>
    <w:rsid w:val="00914A9E"/>
    <w:rsid w:val="009159FF"/>
    <w:rsid w:val="00915FB8"/>
    <w:rsid w:val="00933D66"/>
    <w:rsid w:val="00937AE5"/>
    <w:rsid w:val="0094080C"/>
    <w:rsid w:val="0094319E"/>
    <w:rsid w:val="0094434C"/>
    <w:rsid w:val="00945FBD"/>
    <w:rsid w:val="00947E11"/>
    <w:rsid w:val="00947F6C"/>
    <w:rsid w:val="0095054B"/>
    <w:rsid w:val="0095454A"/>
    <w:rsid w:val="0096332C"/>
    <w:rsid w:val="00964EFD"/>
    <w:rsid w:val="009658B0"/>
    <w:rsid w:val="00966552"/>
    <w:rsid w:val="00967911"/>
    <w:rsid w:val="00974B74"/>
    <w:rsid w:val="00976CF9"/>
    <w:rsid w:val="00976E2D"/>
    <w:rsid w:val="0097744D"/>
    <w:rsid w:val="0098098D"/>
    <w:rsid w:val="00981223"/>
    <w:rsid w:val="0098199F"/>
    <w:rsid w:val="00982666"/>
    <w:rsid w:val="009827AD"/>
    <w:rsid w:val="009909CE"/>
    <w:rsid w:val="00992113"/>
    <w:rsid w:val="00992451"/>
    <w:rsid w:val="009B29CC"/>
    <w:rsid w:val="009B2CF6"/>
    <w:rsid w:val="009B413C"/>
    <w:rsid w:val="009B5FEE"/>
    <w:rsid w:val="009C2673"/>
    <w:rsid w:val="009D1ACD"/>
    <w:rsid w:val="009E0F99"/>
    <w:rsid w:val="009E59E0"/>
    <w:rsid w:val="009F0EA3"/>
    <w:rsid w:val="009F2AC8"/>
    <w:rsid w:val="00A00CA8"/>
    <w:rsid w:val="00A028EA"/>
    <w:rsid w:val="00A02D06"/>
    <w:rsid w:val="00A031F6"/>
    <w:rsid w:val="00A0730E"/>
    <w:rsid w:val="00A10AE9"/>
    <w:rsid w:val="00A1282D"/>
    <w:rsid w:val="00A143ED"/>
    <w:rsid w:val="00A17F65"/>
    <w:rsid w:val="00A24D46"/>
    <w:rsid w:val="00A26470"/>
    <w:rsid w:val="00A275F0"/>
    <w:rsid w:val="00A36409"/>
    <w:rsid w:val="00A36ED8"/>
    <w:rsid w:val="00A370DA"/>
    <w:rsid w:val="00A440EE"/>
    <w:rsid w:val="00A475D8"/>
    <w:rsid w:val="00A4772B"/>
    <w:rsid w:val="00A513DF"/>
    <w:rsid w:val="00A54C84"/>
    <w:rsid w:val="00A55E40"/>
    <w:rsid w:val="00A6295D"/>
    <w:rsid w:val="00A63338"/>
    <w:rsid w:val="00A656AC"/>
    <w:rsid w:val="00A67976"/>
    <w:rsid w:val="00A67E17"/>
    <w:rsid w:val="00A70EE9"/>
    <w:rsid w:val="00A7185A"/>
    <w:rsid w:val="00A7308A"/>
    <w:rsid w:val="00A73CEC"/>
    <w:rsid w:val="00A73F6E"/>
    <w:rsid w:val="00A82DBA"/>
    <w:rsid w:val="00A8798B"/>
    <w:rsid w:val="00A91400"/>
    <w:rsid w:val="00A936E5"/>
    <w:rsid w:val="00A9622F"/>
    <w:rsid w:val="00A9651D"/>
    <w:rsid w:val="00A979CE"/>
    <w:rsid w:val="00A97B77"/>
    <w:rsid w:val="00AA1908"/>
    <w:rsid w:val="00AA2A9D"/>
    <w:rsid w:val="00AA5860"/>
    <w:rsid w:val="00AB1680"/>
    <w:rsid w:val="00AB5826"/>
    <w:rsid w:val="00AB7C62"/>
    <w:rsid w:val="00AC38AE"/>
    <w:rsid w:val="00AC5E7A"/>
    <w:rsid w:val="00AD5991"/>
    <w:rsid w:val="00AD5C98"/>
    <w:rsid w:val="00AD609B"/>
    <w:rsid w:val="00AD7022"/>
    <w:rsid w:val="00AE3054"/>
    <w:rsid w:val="00AE64B8"/>
    <w:rsid w:val="00AF179C"/>
    <w:rsid w:val="00AF4915"/>
    <w:rsid w:val="00AF7BB7"/>
    <w:rsid w:val="00B0279A"/>
    <w:rsid w:val="00B03E89"/>
    <w:rsid w:val="00B04825"/>
    <w:rsid w:val="00B1117B"/>
    <w:rsid w:val="00B1166D"/>
    <w:rsid w:val="00B22DDA"/>
    <w:rsid w:val="00B2452B"/>
    <w:rsid w:val="00B25401"/>
    <w:rsid w:val="00B32332"/>
    <w:rsid w:val="00B51C55"/>
    <w:rsid w:val="00B557F8"/>
    <w:rsid w:val="00B60938"/>
    <w:rsid w:val="00B61ADC"/>
    <w:rsid w:val="00B673DC"/>
    <w:rsid w:val="00B76077"/>
    <w:rsid w:val="00B77512"/>
    <w:rsid w:val="00B77EDF"/>
    <w:rsid w:val="00B8558B"/>
    <w:rsid w:val="00B86B77"/>
    <w:rsid w:val="00B87F75"/>
    <w:rsid w:val="00B9393B"/>
    <w:rsid w:val="00BA0BD6"/>
    <w:rsid w:val="00BA1980"/>
    <w:rsid w:val="00BA2FB6"/>
    <w:rsid w:val="00BA4065"/>
    <w:rsid w:val="00BA4670"/>
    <w:rsid w:val="00BA46A4"/>
    <w:rsid w:val="00BA619C"/>
    <w:rsid w:val="00BB425F"/>
    <w:rsid w:val="00BB5AD7"/>
    <w:rsid w:val="00BB6FC8"/>
    <w:rsid w:val="00BB6FCB"/>
    <w:rsid w:val="00BC446B"/>
    <w:rsid w:val="00BC5ECD"/>
    <w:rsid w:val="00BE059C"/>
    <w:rsid w:val="00BE175A"/>
    <w:rsid w:val="00BE2641"/>
    <w:rsid w:val="00BE55FC"/>
    <w:rsid w:val="00BE64BA"/>
    <w:rsid w:val="00BF10DC"/>
    <w:rsid w:val="00BF417B"/>
    <w:rsid w:val="00BF575F"/>
    <w:rsid w:val="00C03C83"/>
    <w:rsid w:val="00C06E54"/>
    <w:rsid w:val="00C07F7E"/>
    <w:rsid w:val="00C14D1A"/>
    <w:rsid w:val="00C166D0"/>
    <w:rsid w:val="00C16DB9"/>
    <w:rsid w:val="00C17847"/>
    <w:rsid w:val="00C220F1"/>
    <w:rsid w:val="00C2223E"/>
    <w:rsid w:val="00C23294"/>
    <w:rsid w:val="00C25809"/>
    <w:rsid w:val="00C27630"/>
    <w:rsid w:val="00C277FC"/>
    <w:rsid w:val="00C278E7"/>
    <w:rsid w:val="00C30808"/>
    <w:rsid w:val="00C3694C"/>
    <w:rsid w:val="00C42BFB"/>
    <w:rsid w:val="00C55C1A"/>
    <w:rsid w:val="00C561DA"/>
    <w:rsid w:val="00C57549"/>
    <w:rsid w:val="00C64FD7"/>
    <w:rsid w:val="00C6653D"/>
    <w:rsid w:val="00C70723"/>
    <w:rsid w:val="00C7504B"/>
    <w:rsid w:val="00C816AE"/>
    <w:rsid w:val="00C83A37"/>
    <w:rsid w:val="00C87ADF"/>
    <w:rsid w:val="00C90C57"/>
    <w:rsid w:val="00C96830"/>
    <w:rsid w:val="00CB523B"/>
    <w:rsid w:val="00CB6A47"/>
    <w:rsid w:val="00CC0003"/>
    <w:rsid w:val="00CC0523"/>
    <w:rsid w:val="00CD476C"/>
    <w:rsid w:val="00CD551F"/>
    <w:rsid w:val="00CE1875"/>
    <w:rsid w:val="00CE18BD"/>
    <w:rsid w:val="00CE2F50"/>
    <w:rsid w:val="00CE3495"/>
    <w:rsid w:val="00CE57C7"/>
    <w:rsid w:val="00CE70E4"/>
    <w:rsid w:val="00CE7E67"/>
    <w:rsid w:val="00CF503C"/>
    <w:rsid w:val="00D0056F"/>
    <w:rsid w:val="00D0798E"/>
    <w:rsid w:val="00D11657"/>
    <w:rsid w:val="00D16FB5"/>
    <w:rsid w:val="00D17EE3"/>
    <w:rsid w:val="00D20BC1"/>
    <w:rsid w:val="00D22EBA"/>
    <w:rsid w:val="00D23647"/>
    <w:rsid w:val="00D3288D"/>
    <w:rsid w:val="00D336B3"/>
    <w:rsid w:val="00D337ED"/>
    <w:rsid w:val="00D40A21"/>
    <w:rsid w:val="00D4221F"/>
    <w:rsid w:val="00D42E90"/>
    <w:rsid w:val="00D45F59"/>
    <w:rsid w:val="00D46444"/>
    <w:rsid w:val="00D5076C"/>
    <w:rsid w:val="00D607FF"/>
    <w:rsid w:val="00D63CFB"/>
    <w:rsid w:val="00D65C4C"/>
    <w:rsid w:val="00D71F18"/>
    <w:rsid w:val="00D730B4"/>
    <w:rsid w:val="00D75B59"/>
    <w:rsid w:val="00D801C0"/>
    <w:rsid w:val="00D87D56"/>
    <w:rsid w:val="00D90DE0"/>
    <w:rsid w:val="00D955B7"/>
    <w:rsid w:val="00D9644E"/>
    <w:rsid w:val="00D97433"/>
    <w:rsid w:val="00DA056C"/>
    <w:rsid w:val="00DA57BD"/>
    <w:rsid w:val="00DB2DB3"/>
    <w:rsid w:val="00DB54A6"/>
    <w:rsid w:val="00DB665E"/>
    <w:rsid w:val="00DB67A3"/>
    <w:rsid w:val="00DB7562"/>
    <w:rsid w:val="00DC0D9B"/>
    <w:rsid w:val="00DC1732"/>
    <w:rsid w:val="00DC2980"/>
    <w:rsid w:val="00DC4E0D"/>
    <w:rsid w:val="00DC5E46"/>
    <w:rsid w:val="00DC62CF"/>
    <w:rsid w:val="00DD0F14"/>
    <w:rsid w:val="00DD4684"/>
    <w:rsid w:val="00DD483B"/>
    <w:rsid w:val="00DE0AF6"/>
    <w:rsid w:val="00DE1388"/>
    <w:rsid w:val="00DE501C"/>
    <w:rsid w:val="00DE67B8"/>
    <w:rsid w:val="00DF0833"/>
    <w:rsid w:val="00DF4B96"/>
    <w:rsid w:val="00DF6DE2"/>
    <w:rsid w:val="00DF7ED3"/>
    <w:rsid w:val="00E053DE"/>
    <w:rsid w:val="00E0566A"/>
    <w:rsid w:val="00E13B90"/>
    <w:rsid w:val="00E17122"/>
    <w:rsid w:val="00E24522"/>
    <w:rsid w:val="00E24B7B"/>
    <w:rsid w:val="00E2675D"/>
    <w:rsid w:val="00E320EA"/>
    <w:rsid w:val="00E3509B"/>
    <w:rsid w:val="00E3532C"/>
    <w:rsid w:val="00E35D38"/>
    <w:rsid w:val="00E4223F"/>
    <w:rsid w:val="00E432DE"/>
    <w:rsid w:val="00E43339"/>
    <w:rsid w:val="00E47859"/>
    <w:rsid w:val="00E54F4C"/>
    <w:rsid w:val="00E56CF5"/>
    <w:rsid w:val="00E67893"/>
    <w:rsid w:val="00E74EBA"/>
    <w:rsid w:val="00E82853"/>
    <w:rsid w:val="00E900C5"/>
    <w:rsid w:val="00E9155B"/>
    <w:rsid w:val="00E95180"/>
    <w:rsid w:val="00E969F1"/>
    <w:rsid w:val="00EA2609"/>
    <w:rsid w:val="00EA5ABF"/>
    <w:rsid w:val="00EB1132"/>
    <w:rsid w:val="00EB45B1"/>
    <w:rsid w:val="00EB71B6"/>
    <w:rsid w:val="00EC600F"/>
    <w:rsid w:val="00ED42C6"/>
    <w:rsid w:val="00EE1ED8"/>
    <w:rsid w:val="00EE4EB8"/>
    <w:rsid w:val="00EE5667"/>
    <w:rsid w:val="00EF1727"/>
    <w:rsid w:val="00EF1D0C"/>
    <w:rsid w:val="00EF29C7"/>
    <w:rsid w:val="00F036FA"/>
    <w:rsid w:val="00F144C4"/>
    <w:rsid w:val="00F20F37"/>
    <w:rsid w:val="00F22BE3"/>
    <w:rsid w:val="00F233EC"/>
    <w:rsid w:val="00F32E7D"/>
    <w:rsid w:val="00F40182"/>
    <w:rsid w:val="00F426E7"/>
    <w:rsid w:val="00F44EE0"/>
    <w:rsid w:val="00F5000B"/>
    <w:rsid w:val="00F55F80"/>
    <w:rsid w:val="00F57517"/>
    <w:rsid w:val="00F60F11"/>
    <w:rsid w:val="00F62DEA"/>
    <w:rsid w:val="00F67D5D"/>
    <w:rsid w:val="00F70C36"/>
    <w:rsid w:val="00F7474D"/>
    <w:rsid w:val="00F75DF2"/>
    <w:rsid w:val="00F80F98"/>
    <w:rsid w:val="00F85018"/>
    <w:rsid w:val="00F96408"/>
    <w:rsid w:val="00F96A3C"/>
    <w:rsid w:val="00FA01E8"/>
    <w:rsid w:val="00FB0773"/>
    <w:rsid w:val="00FB5BD8"/>
    <w:rsid w:val="00FC0523"/>
    <w:rsid w:val="00FC47D3"/>
    <w:rsid w:val="00FC5148"/>
    <w:rsid w:val="00FD1F44"/>
    <w:rsid w:val="00FD2559"/>
    <w:rsid w:val="00FD4800"/>
    <w:rsid w:val="00FD498A"/>
    <w:rsid w:val="00FD6345"/>
    <w:rsid w:val="00FD65DB"/>
    <w:rsid w:val="00FD7D72"/>
    <w:rsid w:val="00FE0D21"/>
    <w:rsid w:val="00FE391F"/>
    <w:rsid w:val="00FE4AF0"/>
    <w:rsid w:val="00FF04FB"/>
    <w:rsid w:val="00FF2BC8"/>
    <w:rsid w:val="00FF353D"/>
    <w:rsid w:val="00FF4C9F"/>
    <w:rsid w:val="00FF61C7"/>
    <w:rsid w:val="00FF7634"/>
    <w:rsid w:val="00FF7A1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F3FC46"/>
  <w15:chartTrackingRefBased/>
  <w15:docId w15:val="{5CD2BAC7-458B-4502-B3BB-5E80DC87C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pPr>
      <w:autoSpaceDN w:val="0"/>
      <w:textAlignment w:val="baseline"/>
    </w:pPr>
    <w:rPr>
      <w:rFonts w:ascii="Times New Roman" w:hAnsi="Times New Roman"/>
      <w:kern w:val="3"/>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153"/>
        <w:tab w:val="right" w:pos="8306"/>
      </w:tabs>
      <w:suppressAutoHyphens/>
      <w:snapToGrid w:val="0"/>
    </w:pPr>
    <w:rPr>
      <w:sz w:val="20"/>
      <w:szCs w:val="20"/>
    </w:rPr>
  </w:style>
  <w:style w:type="character" w:customStyle="1" w:styleId="a4">
    <w:name w:val="頁首 字元"/>
    <w:rPr>
      <w:sz w:val="20"/>
      <w:szCs w:val="20"/>
    </w:rPr>
  </w:style>
  <w:style w:type="paragraph" w:styleId="a5">
    <w:name w:val="footer"/>
    <w:basedOn w:val="a"/>
    <w:pPr>
      <w:tabs>
        <w:tab w:val="center" w:pos="4153"/>
        <w:tab w:val="right" w:pos="8306"/>
      </w:tabs>
      <w:suppressAutoHyphens/>
      <w:snapToGrid w:val="0"/>
    </w:pPr>
    <w:rPr>
      <w:sz w:val="20"/>
      <w:szCs w:val="20"/>
    </w:rPr>
  </w:style>
  <w:style w:type="character" w:customStyle="1" w:styleId="a6">
    <w:name w:val="頁尾 字元"/>
    <w:rPr>
      <w:sz w:val="20"/>
      <w:szCs w:val="20"/>
    </w:rPr>
  </w:style>
  <w:style w:type="character" w:styleId="a7">
    <w:name w:val="page number"/>
    <w:basedOn w:val="a0"/>
  </w:style>
  <w:style w:type="paragraph" w:styleId="a8">
    <w:name w:val="List Paragraph"/>
    <w:basedOn w:val="a"/>
    <w:uiPriority w:val="34"/>
    <w:qFormat/>
    <w:pPr>
      <w:suppressAutoHyphens/>
      <w:ind w:left="480"/>
    </w:pPr>
  </w:style>
  <w:style w:type="character" w:styleId="a9">
    <w:name w:val="annotation reference"/>
    <w:rPr>
      <w:sz w:val="18"/>
      <w:szCs w:val="18"/>
    </w:rPr>
  </w:style>
  <w:style w:type="paragraph" w:styleId="aa">
    <w:name w:val="annotation text"/>
    <w:basedOn w:val="a"/>
    <w:pPr>
      <w:suppressAutoHyphens/>
    </w:pPr>
  </w:style>
  <w:style w:type="character" w:customStyle="1" w:styleId="ab">
    <w:name w:val="註解文字 字元"/>
    <w:rPr>
      <w:rFonts w:ascii="Times New Roman" w:eastAsia="新細明體" w:hAnsi="Times New Roman" w:cs="Times New Roman"/>
      <w:szCs w:val="24"/>
    </w:rPr>
  </w:style>
  <w:style w:type="paragraph" w:styleId="ac">
    <w:name w:val="annotation subject"/>
    <w:basedOn w:val="aa"/>
    <w:next w:val="aa"/>
    <w:rPr>
      <w:b/>
      <w:bCs/>
    </w:rPr>
  </w:style>
  <w:style w:type="character" w:customStyle="1" w:styleId="ad">
    <w:name w:val="註解主旨 字元"/>
    <w:rPr>
      <w:rFonts w:ascii="Times New Roman" w:eastAsia="新細明體" w:hAnsi="Times New Roman" w:cs="Times New Roman"/>
      <w:b/>
      <w:bCs/>
      <w:szCs w:val="24"/>
    </w:rPr>
  </w:style>
  <w:style w:type="paragraph" w:styleId="ae">
    <w:name w:val="Balloon Text"/>
    <w:basedOn w:val="a"/>
    <w:pPr>
      <w:suppressAutoHyphens/>
    </w:pPr>
    <w:rPr>
      <w:rFonts w:ascii="Calibri Light" w:hAnsi="Calibri Light"/>
      <w:sz w:val="18"/>
      <w:szCs w:val="18"/>
    </w:rPr>
  </w:style>
  <w:style w:type="character" w:customStyle="1" w:styleId="af">
    <w:name w:val="註解方塊文字 字元"/>
    <w:rPr>
      <w:rFonts w:ascii="Calibri Light" w:eastAsia="新細明體" w:hAnsi="Calibri Light" w:cs="Times New Roman"/>
      <w:sz w:val="18"/>
      <w:szCs w:val="18"/>
    </w:rPr>
  </w:style>
  <w:style w:type="paragraph" w:customStyle="1" w:styleId="-11">
    <w:name w:val="彩色清單 - 輔色 11"/>
    <w:basedOn w:val="a"/>
    <w:pPr>
      <w:suppressAutoHyphens/>
      <w:ind w:left="480"/>
    </w:pPr>
    <w:rPr>
      <w:rFonts w:ascii="Calibri" w:hAnsi="Calibri"/>
      <w:szCs w:val="22"/>
    </w:rPr>
  </w:style>
  <w:style w:type="paragraph" w:styleId="Web">
    <w:name w:val="Normal (Web)"/>
    <w:basedOn w:val="a"/>
    <w:pPr>
      <w:suppressAutoHyphens/>
      <w:spacing w:before="100" w:after="100"/>
    </w:pPr>
    <w:rPr>
      <w:rFonts w:ascii="新細明體" w:eastAsia="標楷體" w:hAnsi="新細明體"/>
      <w:kern w:val="0"/>
    </w:rPr>
  </w:style>
  <w:style w:type="paragraph" w:customStyle="1" w:styleId="TableParagraph">
    <w:name w:val="Table Paragraph"/>
    <w:basedOn w:val="a"/>
    <w:pPr>
      <w:suppressAutoHyphens/>
      <w:autoSpaceDE w:val="0"/>
    </w:pPr>
    <w:rPr>
      <w:rFonts w:ascii="細明體" w:eastAsia="細明體" w:hAnsi="細明體" w:cs="細明體"/>
      <w:kern w:val="0"/>
      <w:sz w:val="22"/>
      <w:szCs w:val="22"/>
      <w:lang w:val="zh-TW" w:bidi="zh-TW"/>
    </w:rPr>
  </w:style>
  <w:style w:type="character" w:styleId="af0">
    <w:name w:val="Hyperlink"/>
    <w:rPr>
      <w:strike w:val="0"/>
      <w:dstrike w:val="0"/>
      <w:color w:val="156F82"/>
      <w:u w:val="none"/>
    </w:rPr>
  </w:style>
  <w:style w:type="character" w:customStyle="1" w:styleId="af1">
    <w:name w:val="清單段落 字元"/>
    <w:rPr>
      <w:rFonts w:ascii="Times New Roman" w:hAnsi="Times New Roman"/>
      <w:kern w:val="3"/>
      <w:sz w:val="24"/>
      <w:szCs w:val="24"/>
    </w:rPr>
  </w:style>
  <w:style w:type="paragraph" w:styleId="af2">
    <w:name w:val="Body Text"/>
    <w:basedOn w:val="a"/>
    <w:pPr>
      <w:suppressAutoHyphens/>
      <w:autoSpaceDE w:val="0"/>
    </w:pPr>
    <w:rPr>
      <w:rFonts w:ascii="細明體" w:eastAsia="細明體" w:hAnsi="細明體" w:cs="細明體"/>
      <w:kern w:val="0"/>
      <w:sz w:val="28"/>
      <w:szCs w:val="28"/>
      <w:lang w:val="zh-TW" w:bidi="zh-TW"/>
    </w:rPr>
  </w:style>
  <w:style w:type="character" w:customStyle="1" w:styleId="af3">
    <w:name w:val="本文 字元"/>
    <w:rPr>
      <w:rFonts w:ascii="細明體" w:eastAsia="細明體" w:hAnsi="細明體" w:cs="細明體"/>
      <w:sz w:val="28"/>
      <w:szCs w:val="28"/>
      <w:lang w:val="zh-TW" w:bidi="zh-TW"/>
    </w:rPr>
  </w:style>
  <w:style w:type="table" w:styleId="af4">
    <w:name w:val="Table Grid"/>
    <w:basedOn w:val="a1"/>
    <w:uiPriority w:val="39"/>
    <w:rsid w:val="00F67D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 Spacing"/>
    <w:uiPriority w:val="1"/>
    <w:qFormat/>
    <w:rsid w:val="006A6DF5"/>
    <w:pPr>
      <w:autoSpaceDN w:val="0"/>
      <w:textAlignment w:val="baseline"/>
    </w:pPr>
    <w:rPr>
      <w:rFonts w:ascii="Times New Roman" w:hAnsi="Times New Roman"/>
      <w:kern w:val="3"/>
      <w:sz w:val="24"/>
      <w:szCs w:val="24"/>
    </w:rPr>
  </w:style>
  <w:style w:type="paragraph" w:customStyle="1" w:styleId="Default">
    <w:name w:val="Default"/>
    <w:rsid w:val="00D4221F"/>
    <w:pPr>
      <w:widowControl w:val="0"/>
      <w:autoSpaceDE w:val="0"/>
      <w:autoSpaceDN w:val="0"/>
      <w:adjustRightInd w:val="0"/>
    </w:pPr>
    <w:rPr>
      <w:rFonts w:ascii="標楷體" w:eastAsia="標楷體" w:cs="標楷體"/>
      <w:color w:val="000000"/>
      <w:sz w:val="24"/>
      <w:szCs w:val="24"/>
    </w:rPr>
  </w:style>
  <w:style w:type="character" w:styleId="af6">
    <w:name w:val="Strong"/>
    <w:basedOn w:val="a0"/>
    <w:uiPriority w:val="22"/>
    <w:qFormat/>
    <w:rsid w:val="00944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4522554">
      <w:bodyDiv w:val="1"/>
      <w:marLeft w:val="0"/>
      <w:marRight w:val="0"/>
      <w:marTop w:val="0"/>
      <w:marBottom w:val="0"/>
      <w:divBdr>
        <w:top w:val="none" w:sz="0" w:space="0" w:color="auto"/>
        <w:left w:val="none" w:sz="0" w:space="0" w:color="auto"/>
        <w:bottom w:val="none" w:sz="0" w:space="0" w:color="auto"/>
        <w:right w:val="none" w:sz="0" w:space="0" w:color="auto"/>
      </w:divBdr>
    </w:div>
    <w:div w:id="1168595486">
      <w:bodyDiv w:val="1"/>
      <w:marLeft w:val="0"/>
      <w:marRight w:val="0"/>
      <w:marTop w:val="0"/>
      <w:marBottom w:val="0"/>
      <w:divBdr>
        <w:top w:val="none" w:sz="0" w:space="0" w:color="auto"/>
        <w:left w:val="none" w:sz="0" w:space="0" w:color="auto"/>
        <w:bottom w:val="none" w:sz="0" w:space="0" w:color="auto"/>
        <w:right w:val="none" w:sz="0" w:space="0" w:color="auto"/>
      </w:divBdr>
    </w:div>
    <w:div w:id="18478181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B616E-2317-4032-82E3-D502F25497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1437</Words>
  <Characters>8197</Characters>
  <Application>Microsoft Office Word</Application>
  <DocSecurity>0</DocSecurity>
  <Lines>68</Lines>
  <Paragraphs>19</Paragraphs>
  <ScaleCrop>false</ScaleCrop>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wang</dc:creator>
  <cp:keywords/>
  <cp:lastModifiedBy>KM</cp:lastModifiedBy>
  <cp:revision>2</cp:revision>
  <cp:lastPrinted>2021-10-04T02:40:00Z</cp:lastPrinted>
  <dcterms:created xsi:type="dcterms:W3CDTF">2026-05-27T05:34:00Z</dcterms:created>
  <dcterms:modified xsi:type="dcterms:W3CDTF">2026-05-27T05:34:00Z</dcterms:modified>
</cp:coreProperties>
</file>